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1AB" w:rsidRPr="00195C2E" w:rsidRDefault="0026625F" w:rsidP="003D4CB0">
      <w:pPr>
        <w:spacing w:after="0" w:line="240" w:lineRule="auto"/>
        <w:jc w:val="center"/>
        <w:rPr>
          <w:rFonts w:cs="Arial"/>
          <w:b/>
          <w:bCs/>
          <w:sz w:val="68"/>
          <w:szCs w:val="68"/>
        </w:rPr>
      </w:pPr>
      <w:bookmarkStart w:id="0" w:name="_GoBack"/>
      <w:bookmarkEnd w:id="0"/>
      <w:r w:rsidRPr="00195C2E">
        <w:rPr>
          <w:rFonts w:cs="Arial"/>
          <w:b/>
          <w:bCs/>
          <w:sz w:val="68"/>
          <w:szCs w:val="68"/>
        </w:rPr>
        <w:t xml:space="preserve">Dubai Investments </w:t>
      </w:r>
      <w:r w:rsidR="000A31AB" w:rsidRPr="00195C2E">
        <w:rPr>
          <w:rFonts w:cs="Arial"/>
          <w:b/>
          <w:bCs/>
          <w:sz w:val="68"/>
          <w:szCs w:val="68"/>
        </w:rPr>
        <w:t>exports surge 129% in the last five years</w:t>
      </w:r>
    </w:p>
    <w:p w:rsidR="002372C9" w:rsidRDefault="002372C9" w:rsidP="009A1E4B">
      <w:pPr>
        <w:spacing w:after="0" w:line="240" w:lineRule="auto"/>
        <w:jc w:val="both"/>
        <w:rPr>
          <w:rFonts w:cs="Arial"/>
          <w:bCs/>
          <w:sz w:val="24"/>
          <w:szCs w:val="24"/>
        </w:rPr>
      </w:pPr>
    </w:p>
    <w:p w:rsidR="00A33184" w:rsidRDefault="005B2AFF" w:rsidP="005B2AFF">
      <w:pPr>
        <w:spacing w:after="0" w:line="240" w:lineRule="auto"/>
        <w:ind w:left="720" w:hanging="720"/>
        <w:jc w:val="center"/>
        <w:rPr>
          <w:rFonts w:cs="Arial"/>
          <w:bCs/>
          <w:sz w:val="32"/>
          <w:szCs w:val="32"/>
          <w:u w:val="single"/>
        </w:rPr>
      </w:pPr>
      <w:r w:rsidRPr="005B2AFF">
        <w:rPr>
          <w:rFonts w:cs="Arial"/>
          <w:bCs/>
          <w:sz w:val="32"/>
          <w:szCs w:val="32"/>
          <w:u w:val="single"/>
        </w:rPr>
        <w:t xml:space="preserve">Total exports from DI in 2012 was worth </w:t>
      </w:r>
      <w:r w:rsidR="00A33184">
        <w:rPr>
          <w:rFonts w:cs="Arial"/>
          <w:bCs/>
          <w:sz w:val="32"/>
          <w:szCs w:val="32"/>
          <w:u w:val="single"/>
        </w:rPr>
        <w:t>nearly AED 600 million</w:t>
      </w:r>
    </w:p>
    <w:p w:rsidR="005B2AFF" w:rsidRDefault="005B2AFF" w:rsidP="009A1E4B">
      <w:pPr>
        <w:spacing w:after="0" w:line="240" w:lineRule="auto"/>
        <w:jc w:val="both"/>
        <w:rPr>
          <w:rFonts w:cs="Arial"/>
          <w:bCs/>
          <w:sz w:val="24"/>
          <w:szCs w:val="24"/>
        </w:rPr>
      </w:pPr>
    </w:p>
    <w:p w:rsidR="00F845CE" w:rsidRDefault="002372C9" w:rsidP="009A1E4B">
      <w:pPr>
        <w:spacing w:after="0" w:line="240" w:lineRule="auto"/>
        <w:jc w:val="both"/>
        <w:rPr>
          <w:rFonts w:cs="Arial"/>
          <w:bCs/>
          <w:sz w:val="24"/>
          <w:szCs w:val="24"/>
        </w:rPr>
      </w:pPr>
      <w:r w:rsidRPr="00535F24">
        <w:rPr>
          <w:rFonts w:cs="Arial"/>
          <w:b/>
          <w:bCs/>
          <w:sz w:val="24"/>
          <w:szCs w:val="24"/>
        </w:rPr>
        <w:t xml:space="preserve">Dubai, </w:t>
      </w:r>
      <w:r w:rsidR="00314CCF" w:rsidRPr="00835604">
        <w:rPr>
          <w:rFonts w:cs="Arial"/>
          <w:b/>
          <w:bCs/>
          <w:sz w:val="24"/>
          <w:szCs w:val="24"/>
        </w:rPr>
        <w:t>December</w:t>
      </w:r>
      <w:r w:rsidR="008E6108">
        <w:rPr>
          <w:rFonts w:cs="Arial"/>
          <w:b/>
          <w:bCs/>
          <w:sz w:val="24"/>
          <w:szCs w:val="24"/>
        </w:rPr>
        <w:t xml:space="preserve"> </w:t>
      </w:r>
      <w:r w:rsidR="00835604" w:rsidRPr="00835604">
        <w:rPr>
          <w:rFonts w:cs="Arial"/>
          <w:b/>
          <w:bCs/>
          <w:sz w:val="24"/>
          <w:szCs w:val="24"/>
        </w:rPr>
        <w:t>14</w:t>
      </w:r>
      <w:r w:rsidRPr="00A33184">
        <w:rPr>
          <w:rFonts w:cs="Arial"/>
          <w:b/>
          <w:bCs/>
          <w:sz w:val="24"/>
          <w:szCs w:val="24"/>
        </w:rPr>
        <w:t xml:space="preserve">, </w:t>
      </w:r>
      <w:r w:rsidRPr="00535F24">
        <w:rPr>
          <w:rFonts w:cs="Arial"/>
          <w:b/>
          <w:bCs/>
          <w:sz w:val="24"/>
          <w:szCs w:val="24"/>
        </w:rPr>
        <w:t>2013:</w:t>
      </w:r>
      <w:r w:rsidR="00F845CE" w:rsidRPr="00535F24">
        <w:rPr>
          <w:rFonts w:cs="Arial"/>
          <w:bCs/>
          <w:sz w:val="24"/>
          <w:szCs w:val="24"/>
        </w:rPr>
        <w:t xml:space="preserve">Dubai Investments PJSC [DI], </w:t>
      </w:r>
      <w:r w:rsidR="00835604">
        <w:rPr>
          <w:rFonts w:cs="Arial"/>
          <w:bCs/>
          <w:sz w:val="24"/>
          <w:szCs w:val="24"/>
        </w:rPr>
        <w:t xml:space="preserve">a leading </w:t>
      </w:r>
      <w:r w:rsidR="00F845CE" w:rsidRPr="00535F24">
        <w:rPr>
          <w:rFonts w:cs="Arial"/>
          <w:bCs/>
          <w:sz w:val="24"/>
          <w:szCs w:val="24"/>
        </w:rPr>
        <w:t xml:space="preserve">investment company listed on the Dubai Financial Market, </w:t>
      </w:r>
      <w:r w:rsidR="008A132A">
        <w:rPr>
          <w:rFonts w:cs="Arial"/>
          <w:bCs/>
          <w:sz w:val="24"/>
          <w:szCs w:val="24"/>
        </w:rPr>
        <w:t>has</w:t>
      </w:r>
      <w:r w:rsidR="00F845CE" w:rsidRPr="00535F24">
        <w:rPr>
          <w:rFonts w:cs="Arial"/>
          <w:bCs/>
          <w:sz w:val="24"/>
          <w:szCs w:val="24"/>
        </w:rPr>
        <w:t xml:space="preserve"> announced that the volume of exports from its various subsidiaries has </w:t>
      </w:r>
      <w:r w:rsidR="009775E4" w:rsidRPr="00535F24">
        <w:rPr>
          <w:rFonts w:cs="Arial"/>
          <w:bCs/>
          <w:sz w:val="24"/>
          <w:szCs w:val="24"/>
        </w:rPr>
        <w:t>grown</w:t>
      </w:r>
      <w:r w:rsidR="008E6108">
        <w:rPr>
          <w:rFonts w:cs="Arial"/>
          <w:bCs/>
          <w:sz w:val="24"/>
          <w:szCs w:val="24"/>
        </w:rPr>
        <w:t xml:space="preserve"> </w:t>
      </w:r>
      <w:r w:rsidR="00834038" w:rsidRPr="00535F24">
        <w:rPr>
          <w:rFonts w:cs="Arial"/>
          <w:bCs/>
          <w:sz w:val="24"/>
          <w:szCs w:val="24"/>
        </w:rPr>
        <w:t>substantially</w:t>
      </w:r>
      <w:r w:rsidR="00F845CE" w:rsidRPr="00535F24">
        <w:rPr>
          <w:rFonts w:cs="Arial"/>
          <w:bCs/>
          <w:sz w:val="24"/>
          <w:szCs w:val="24"/>
        </w:rPr>
        <w:t xml:space="preserve"> over the last </w:t>
      </w:r>
      <w:r w:rsidR="009775E4" w:rsidRPr="00535F24">
        <w:rPr>
          <w:rFonts w:cs="Arial"/>
          <w:bCs/>
          <w:sz w:val="24"/>
          <w:szCs w:val="24"/>
        </w:rPr>
        <w:t>five</w:t>
      </w:r>
      <w:r w:rsidR="00F845CE" w:rsidRPr="00535F24">
        <w:rPr>
          <w:rFonts w:cs="Arial"/>
          <w:bCs/>
          <w:sz w:val="24"/>
          <w:szCs w:val="24"/>
        </w:rPr>
        <w:t xml:space="preserve"> years</w:t>
      </w:r>
      <w:r w:rsidR="008A132A">
        <w:rPr>
          <w:rFonts w:cs="Arial"/>
          <w:bCs/>
          <w:sz w:val="24"/>
          <w:szCs w:val="24"/>
        </w:rPr>
        <w:t xml:space="preserve">, reflecting the potential of </w:t>
      </w:r>
      <w:r w:rsidR="003F6B36">
        <w:rPr>
          <w:rFonts w:cs="Arial"/>
          <w:bCs/>
          <w:sz w:val="24"/>
          <w:szCs w:val="24"/>
        </w:rPr>
        <w:t xml:space="preserve">manufacturing exports from </w:t>
      </w:r>
      <w:r w:rsidR="008A132A">
        <w:rPr>
          <w:rFonts w:cs="Arial"/>
          <w:bCs/>
          <w:sz w:val="24"/>
          <w:szCs w:val="24"/>
        </w:rPr>
        <w:t xml:space="preserve">its </w:t>
      </w:r>
      <w:r w:rsidR="003F6B36">
        <w:rPr>
          <w:rFonts w:cs="Arial"/>
          <w:bCs/>
          <w:sz w:val="24"/>
          <w:szCs w:val="24"/>
        </w:rPr>
        <w:t>companies</w:t>
      </w:r>
      <w:r w:rsidR="008A132A">
        <w:rPr>
          <w:rFonts w:cs="Arial"/>
          <w:bCs/>
          <w:sz w:val="24"/>
          <w:szCs w:val="24"/>
        </w:rPr>
        <w:t xml:space="preserve"> across multiple sectors.</w:t>
      </w:r>
    </w:p>
    <w:p w:rsidR="008F551F" w:rsidRDefault="008F551F" w:rsidP="009A1E4B">
      <w:pPr>
        <w:spacing w:after="0" w:line="240" w:lineRule="auto"/>
        <w:jc w:val="both"/>
        <w:rPr>
          <w:rFonts w:cs="Arial"/>
          <w:bCs/>
          <w:sz w:val="24"/>
          <w:szCs w:val="24"/>
        </w:rPr>
      </w:pPr>
    </w:p>
    <w:p w:rsidR="00195C2E" w:rsidRDefault="00C052D8" w:rsidP="00CC58AD">
      <w:pPr>
        <w:spacing w:after="0" w:line="240" w:lineRule="auto"/>
        <w:jc w:val="both"/>
        <w:rPr>
          <w:rFonts w:cs="Arial"/>
          <w:bCs/>
          <w:sz w:val="24"/>
          <w:szCs w:val="24"/>
        </w:rPr>
      </w:pPr>
      <w:r>
        <w:rPr>
          <w:rFonts w:cs="Arial"/>
          <w:bCs/>
          <w:sz w:val="24"/>
          <w:szCs w:val="24"/>
        </w:rPr>
        <w:t>A</w:t>
      </w:r>
      <w:r w:rsidR="008F551F">
        <w:rPr>
          <w:rFonts w:cs="Arial"/>
          <w:bCs/>
          <w:sz w:val="24"/>
          <w:szCs w:val="24"/>
        </w:rPr>
        <w:t>n analysis of the export performance of DI sub</w:t>
      </w:r>
      <w:r>
        <w:rPr>
          <w:rFonts w:cs="Arial"/>
          <w:bCs/>
          <w:sz w:val="24"/>
          <w:szCs w:val="24"/>
        </w:rPr>
        <w:t>sidiaries bet</w:t>
      </w:r>
      <w:r w:rsidR="00357C4B">
        <w:rPr>
          <w:rFonts w:cs="Arial"/>
          <w:bCs/>
          <w:sz w:val="24"/>
          <w:szCs w:val="24"/>
        </w:rPr>
        <w:t>ween 2008 and 2012 revealed that glass export achieved the highest growth, followed by other products such as aluminium, pharmaceuticals, steel and rubber, among others. T</w:t>
      </w:r>
      <w:r>
        <w:rPr>
          <w:rFonts w:cs="Arial"/>
          <w:bCs/>
          <w:sz w:val="24"/>
          <w:szCs w:val="24"/>
        </w:rPr>
        <w:t xml:space="preserve">he company’s glass exports, which was worth </w:t>
      </w:r>
      <w:r w:rsidRPr="00CC58AD">
        <w:rPr>
          <w:rFonts w:cs="Arial"/>
          <w:bCs/>
          <w:sz w:val="24"/>
          <w:szCs w:val="24"/>
        </w:rPr>
        <w:t>AED 88.34 million</w:t>
      </w:r>
      <w:r>
        <w:rPr>
          <w:rFonts w:cs="Arial"/>
          <w:bCs/>
          <w:sz w:val="24"/>
          <w:szCs w:val="24"/>
        </w:rPr>
        <w:t xml:space="preserve"> in 2008, jumped t</w:t>
      </w:r>
      <w:r w:rsidR="00BB04C5">
        <w:rPr>
          <w:rFonts w:cs="Arial"/>
          <w:bCs/>
          <w:sz w:val="24"/>
          <w:szCs w:val="24"/>
        </w:rPr>
        <w:t xml:space="preserve">o </w:t>
      </w:r>
      <w:r w:rsidR="00A33184">
        <w:rPr>
          <w:rFonts w:cs="Arial"/>
          <w:bCs/>
          <w:sz w:val="24"/>
          <w:szCs w:val="24"/>
        </w:rPr>
        <w:t xml:space="preserve">over AED 200 </w:t>
      </w:r>
      <w:r w:rsidR="00BB04C5">
        <w:rPr>
          <w:rFonts w:cs="Arial"/>
          <w:bCs/>
          <w:sz w:val="24"/>
          <w:szCs w:val="24"/>
        </w:rPr>
        <w:t xml:space="preserve">million in 2012, an increase </w:t>
      </w:r>
      <w:r w:rsidRPr="00CC58AD">
        <w:rPr>
          <w:rFonts w:cs="Arial"/>
          <w:bCs/>
          <w:sz w:val="24"/>
          <w:szCs w:val="24"/>
        </w:rPr>
        <w:t xml:space="preserve">of </w:t>
      </w:r>
      <w:r w:rsidR="00A33184">
        <w:rPr>
          <w:rFonts w:cs="Arial"/>
          <w:bCs/>
          <w:sz w:val="24"/>
          <w:szCs w:val="24"/>
        </w:rPr>
        <w:t xml:space="preserve">more than </w:t>
      </w:r>
      <w:r w:rsidRPr="00CC58AD">
        <w:rPr>
          <w:rFonts w:cs="Arial"/>
          <w:bCs/>
          <w:sz w:val="24"/>
          <w:szCs w:val="24"/>
        </w:rPr>
        <w:t>129%</w:t>
      </w:r>
      <w:r>
        <w:rPr>
          <w:rFonts w:cs="Arial"/>
          <w:bCs/>
          <w:sz w:val="24"/>
          <w:szCs w:val="24"/>
        </w:rPr>
        <w:t>.</w:t>
      </w:r>
    </w:p>
    <w:p w:rsidR="00195C2E" w:rsidRDefault="00195C2E" w:rsidP="00CC58AD">
      <w:pPr>
        <w:spacing w:after="0" w:line="240" w:lineRule="auto"/>
        <w:jc w:val="both"/>
        <w:rPr>
          <w:rFonts w:cs="Arial"/>
          <w:bCs/>
          <w:sz w:val="24"/>
          <w:szCs w:val="24"/>
        </w:rPr>
      </w:pPr>
    </w:p>
    <w:p w:rsidR="00C052D8" w:rsidRDefault="00C052D8" w:rsidP="00CC58AD">
      <w:pPr>
        <w:spacing w:after="0" w:line="240" w:lineRule="auto"/>
        <w:jc w:val="both"/>
        <w:rPr>
          <w:rFonts w:cs="Arial"/>
          <w:bCs/>
          <w:sz w:val="24"/>
          <w:szCs w:val="24"/>
        </w:rPr>
      </w:pPr>
      <w:r>
        <w:rPr>
          <w:rFonts w:cs="Arial"/>
          <w:bCs/>
          <w:sz w:val="24"/>
          <w:szCs w:val="24"/>
        </w:rPr>
        <w:t xml:space="preserve">The key </w:t>
      </w:r>
      <w:r w:rsidR="00357C4B">
        <w:rPr>
          <w:rFonts w:cs="Arial"/>
          <w:bCs/>
          <w:sz w:val="24"/>
          <w:szCs w:val="24"/>
        </w:rPr>
        <w:t>export</w:t>
      </w:r>
      <w:r>
        <w:rPr>
          <w:rFonts w:cs="Arial"/>
          <w:bCs/>
          <w:sz w:val="24"/>
          <w:szCs w:val="24"/>
        </w:rPr>
        <w:t xml:space="preserve"> markets </w:t>
      </w:r>
      <w:r w:rsidR="00195C2E">
        <w:rPr>
          <w:rFonts w:cs="Arial"/>
          <w:bCs/>
          <w:sz w:val="24"/>
          <w:szCs w:val="24"/>
        </w:rPr>
        <w:t xml:space="preserve">for DI </w:t>
      </w:r>
      <w:r>
        <w:rPr>
          <w:rFonts w:cs="Arial"/>
          <w:bCs/>
          <w:sz w:val="24"/>
          <w:szCs w:val="24"/>
        </w:rPr>
        <w:t>were the GCC countries, Yemen</w:t>
      </w:r>
      <w:r w:rsidR="00027890">
        <w:rPr>
          <w:rFonts w:cs="Arial"/>
          <w:bCs/>
          <w:sz w:val="24"/>
          <w:szCs w:val="24"/>
        </w:rPr>
        <w:t xml:space="preserve">, </w:t>
      </w:r>
      <w:r w:rsidR="00322EE1">
        <w:rPr>
          <w:rFonts w:cs="Arial"/>
          <w:bCs/>
          <w:sz w:val="24"/>
          <w:szCs w:val="24"/>
        </w:rPr>
        <w:t xml:space="preserve">Jordan, Lebanon, Turkey, </w:t>
      </w:r>
      <w:r w:rsidR="00997F9D">
        <w:rPr>
          <w:rFonts w:cs="Arial"/>
          <w:bCs/>
          <w:sz w:val="24"/>
          <w:szCs w:val="24"/>
        </w:rPr>
        <w:t xml:space="preserve">South Asia, </w:t>
      </w:r>
      <w:r w:rsidR="00027890">
        <w:rPr>
          <w:rFonts w:cs="Arial"/>
          <w:bCs/>
          <w:sz w:val="24"/>
          <w:szCs w:val="24"/>
        </w:rPr>
        <w:t>Africa,</w:t>
      </w:r>
      <w:r w:rsidR="00997F9D">
        <w:rPr>
          <w:rFonts w:cs="Arial"/>
          <w:bCs/>
          <w:sz w:val="24"/>
          <w:szCs w:val="24"/>
        </w:rPr>
        <w:t xml:space="preserve"> UK,</w:t>
      </w:r>
      <w:r w:rsidR="00027890">
        <w:rPr>
          <w:rFonts w:cs="Arial"/>
          <w:bCs/>
          <w:sz w:val="24"/>
          <w:szCs w:val="24"/>
        </w:rPr>
        <w:t xml:space="preserve"> Europe</w:t>
      </w:r>
      <w:r w:rsidR="00997F9D">
        <w:rPr>
          <w:rFonts w:cs="Arial"/>
          <w:bCs/>
          <w:sz w:val="24"/>
          <w:szCs w:val="24"/>
        </w:rPr>
        <w:t xml:space="preserve">, Australia, Singapore, Malaysia, </w:t>
      </w:r>
      <w:proofErr w:type="gramStart"/>
      <w:r w:rsidR="00997F9D">
        <w:rPr>
          <w:rFonts w:cs="Arial"/>
          <w:bCs/>
          <w:sz w:val="24"/>
          <w:szCs w:val="24"/>
        </w:rPr>
        <w:t>Brazil</w:t>
      </w:r>
      <w:proofErr w:type="gramEnd"/>
      <w:r w:rsidR="00997F9D">
        <w:rPr>
          <w:rFonts w:cs="Arial"/>
          <w:bCs/>
          <w:sz w:val="24"/>
          <w:szCs w:val="24"/>
        </w:rPr>
        <w:t>, other parts of South America, CIS countries and</w:t>
      </w:r>
      <w:r>
        <w:rPr>
          <w:rFonts w:cs="Arial"/>
          <w:bCs/>
          <w:sz w:val="24"/>
          <w:szCs w:val="24"/>
        </w:rPr>
        <w:t xml:space="preserve"> across the globe.</w:t>
      </w:r>
    </w:p>
    <w:p w:rsidR="00C052D8" w:rsidRDefault="00C052D8" w:rsidP="00CC58AD">
      <w:pPr>
        <w:spacing w:after="0" w:line="240" w:lineRule="auto"/>
        <w:jc w:val="both"/>
        <w:rPr>
          <w:rFonts w:cs="Arial"/>
          <w:bCs/>
          <w:sz w:val="24"/>
          <w:szCs w:val="24"/>
        </w:rPr>
      </w:pPr>
    </w:p>
    <w:p w:rsidR="00C052D8" w:rsidRDefault="00C052D8" w:rsidP="00C052D8">
      <w:pPr>
        <w:spacing w:after="0" w:line="240" w:lineRule="auto"/>
        <w:jc w:val="both"/>
        <w:rPr>
          <w:sz w:val="24"/>
          <w:szCs w:val="24"/>
        </w:rPr>
      </w:pPr>
      <w:r>
        <w:rPr>
          <w:sz w:val="24"/>
          <w:szCs w:val="24"/>
        </w:rPr>
        <w:t xml:space="preserve">Khalid Bin Kalban, Managing Director and CEO of DI, </w:t>
      </w:r>
      <w:r w:rsidRPr="00013887">
        <w:rPr>
          <w:sz w:val="24"/>
          <w:szCs w:val="24"/>
        </w:rPr>
        <w:t>said:</w:t>
      </w:r>
      <w:r>
        <w:rPr>
          <w:sz w:val="24"/>
          <w:szCs w:val="24"/>
        </w:rPr>
        <w:t xml:space="preserve"> “We have seen a tremendous growth in exports from DI subsidiaries, particularly in manufacturing exports. </w:t>
      </w:r>
      <w:r w:rsidRPr="00C636C5">
        <w:rPr>
          <w:sz w:val="24"/>
          <w:szCs w:val="24"/>
        </w:rPr>
        <w:t xml:space="preserve">Expanding </w:t>
      </w:r>
      <w:r>
        <w:rPr>
          <w:sz w:val="24"/>
          <w:szCs w:val="24"/>
        </w:rPr>
        <w:t xml:space="preserve">DI’s </w:t>
      </w:r>
      <w:r w:rsidRPr="00C636C5">
        <w:rPr>
          <w:sz w:val="24"/>
          <w:szCs w:val="24"/>
        </w:rPr>
        <w:t xml:space="preserve">global footprint has </w:t>
      </w:r>
      <w:r>
        <w:rPr>
          <w:sz w:val="24"/>
          <w:szCs w:val="24"/>
        </w:rPr>
        <w:t xml:space="preserve">been one of our top priorities and the year-on-year </w:t>
      </w:r>
      <w:r w:rsidR="00195C2E">
        <w:rPr>
          <w:sz w:val="24"/>
          <w:szCs w:val="24"/>
        </w:rPr>
        <w:t xml:space="preserve">growth </w:t>
      </w:r>
      <w:r>
        <w:rPr>
          <w:sz w:val="24"/>
          <w:szCs w:val="24"/>
        </w:rPr>
        <w:t xml:space="preserve">is in line with our strategy to make </w:t>
      </w:r>
      <w:r w:rsidR="00195C2E">
        <w:rPr>
          <w:sz w:val="24"/>
          <w:szCs w:val="24"/>
        </w:rPr>
        <w:t xml:space="preserve">exports </w:t>
      </w:r>
      <w:r>
        <w:rPr>
          <w:sz w:val="24"/>
          <w:szCs w:val="24"/>
        </w:rPr>
        <w:t>as one of the frontrunners</w:t>
      </w:r>
      <w:r w:rsidR="00195C2E">
        <w:rPr>
          <w:sz w:val="24"/>
          <w:szCs w:val="24"/>
        </w:rPr>
        <w:t xml:space="preserve"> of success</w:t>
      </w:r>
      <w:r>
        <w:rPr>
          <w:sz w:val="24"/>
          <w:szCs w:val="24"/>
        </w:rPr>
        <w:t>.”</w:t>
      </w:r>
    </w:p>
    <w:p w:rsidR="00C052D8" w:rsidRDefault="00C052D8" w:rsidP="00C052D8">
      <w:pPr>
        <w:spacing w:after="0" w:line="240" w:lineRule="auto"/>
        <w:jc w:val="both"/>
        <w:rPr>
          <w:sz w:val="24"/>
          <w:szCs w:val="24"/>
        </w:rPr>
      </w:pPr>
    </w:p>
    <w:p w:rsidR="00C052D8" w:rsidRDefault="00C052D8" w:rsidP="00C052D8">
      <w:pPr>
        <w:spacing w:after="0" w:line="240" w:lineRule="auto"/>
        <w:jc w:val="both"/>
        <w:rPr>
          <w:sz w:val="24"/>
          <w:szCs w:val="24"/>
        </w:rPr>
      </w:pPr>
      <w:r>
        <w:rPr>
          <w:sz w:val="24"/>
          <w:szCs w:val="24"/>
        </w:rPr>
        <w:t>He added: “We will continue to achieve consistent growth in our exports across our diversified products and services – primarily by opening up business channels in newer markets as well as building our presence in the existing ones.”</w:t>
      </w:r>
    </w:p>
    <w:p w:rsidR="00357C4B" w:rsidRDefault="00357C4B" w:rsidP="00C052D8">
      <w:pPr>
        <w:spacing w:after="0" w:line="240" w:lineRule="auto"/>
        <w:jc w:val="both"/>
        <w:rPr>
          <w:sz w:val="24"/>
          <w:szCs w:val="24"/>
        </w:rPr>
      </w:pPr>
    </w:p>
    <w:p w:rsidR="00357C4B" w:rsidRDefault="00357C4B" w:rsidP="00357C4B">
      <w:pPr>
        <w:spacing w:after="0" w:line="240" w:lineRule="auto"/>
        <w:jc w:val="both"/>
        <w:rPr>
          <w:rFonts w:cs="Arial"/>
          <w:bCs/>
          <w:sz w:val="24"/>
          <w:szCs w:val="24"/>
        </w:rPr>
      </w:pPr>
      <w:r>
        <w:rPr>
          <w:rFonts w:cs="Arial"/>
          <w:bCs/>
          <w:sz w:val="24"/>
          <w:szCs w:val="24"/>
        </w:rPr>
        <w:t>Export of extruded a</w:t>
      </w:r>
      <w:r w:rsidRPr="002D7CE3">
        <w:rPr>
          <w:rFonts w:cs="Arial"/>
          <w:bCs/>
          <w:sz w:val="24"/>
          <w:szCs w:val="24"/>
        </w:rPr>
        <w:t>luminium grew from AED 5</w:t>
      </w:r>
      <w:r>
        <w:rPr>
          <w:rFonts w:cs="Arial"/>
          <w:bCs/>
          <w:sz w:val="24"/>
          <w:szCs w:val="24"/>
        </w:rPr>
        <w:t>8</w:t>
      </w:r>
      <w:r w:rsidRPr="002D7CE3">
        <w:rPr>
          <w:rFonts w:cs="Arial"/>
          <w:bCs/>
          <w:sz w:val="24"/>
          <w:szCs w:val="24"/>
        </w:rPr>
        <w:t>.9</w:t>
      </w:r>
      <w:r>
        <w:rPr>
          <w:rFonts w:cs="Arial"/>
          <w:bCs/>
          <w:sz w:val="24"/>
          <w:szCs w:val="24"/>
        </w:rPr>
        <w:t>2</w:t>
      </w:r>
      <w:r w:rsidRPr="002D7CE3">
        <w:rPr>
          <w:rFonts w:cs="Arial"/>
          <w:bCs/>
          <w:sz w:val="24"/>
          <w:szCs w:val="24"/>
        </w:rPr>
        <w:t xml:space="preserve"> million in 2010 to </w:t>
      </w:r>
      <w:r w:rsidR="00A33184">
        <w:rPr>
          <w:rFonts w:cs="Arial"/>
          <w:bCs/>
          <w:sz w:val="24"/>
          <w:szCs w:val="24"/>
        </w:rPr>
        <w:t xml:space="preserve">nearly AED 100 million in 2012, an increase of over 64% </w:t>
      </w:r>
      <w:r>
        <w:rPr>
          <w:rFonts w:cs="Arial"/>
          <w:bCs/>
          <w:sz w:val="24"/>
          <w:szCs w:val="24"/>
        </w:rPr>
        <w:t>while s</w:t>
      </w:r>
      <w:r w:rsidRPr="002D7CE3">
        <w:rPr>
          <w:rFonts w:cs="Arial"/>
          <w:bCs/>
          <w:sz w:val="24"/>
          <w:szCs w:val="24"/>
        </w:rPr>
        <w:t xml:space="preserve">witchgear exports also </w:t>
      </w:r>
      <w:r w:rsidR="00027890">
        <w:rPr>
          <w:rFonts w:cs="Arial"/>
          <w:bCs/>
          <w:sz w:val="24"/>
          <w:szCs w:val="24"/>
        </w:rPr>
        <w:t>surged</w:t>
      </w:r>
      <w:r w:rsidRPr="002D7CE3">
        <w:rPr>
          <w:rFonts w:cs="Arial"/>
          <w:bCs/>
          <w:sz w:val="24"/>
          <w:szCs w:val="24"/>
        </w:rPr>
        <w:t xml:space="preserve"> from AED 116,424 in 2010 to AED 235,068 in 2011, a growth of 203%, which </w:t>
      </w:r>
      <w:r w:rsidR="00BB04C5">
        <w:rPr>
          <w:rFonts w:cs="Arial"/>
          <w:bCs/>
          <w:sz w:val="24"/>
          <w:szCs w:val="24"/>
        </w:rPr>
        <w:t>further increased</w:t>
      </w:r>
      <w:r w:rsidRPr="002D7CE3">
        <w:rPr>
          <w:rFonts w:cs="Arial"/>
          <w:bCs/>
          <w:sz w:val="24"/>
          <w:szCs w:val="24"/>
        </w:rPr>
        <w:t xml:space="preserve"> to AED 330,488 in 2012 [</w:t>
      </w:r>
      <w:r w:rsidR="00BB04C5">
        <w:rPr>
          <w:rFonts w:cs="Arial"/>
          <w:bCs/>
          <w:sz w:val="24"/>
          <w:szCs w:val="24"/>
        </w:rPr>
        <w:t>+</w:t>
      </w:r>
      <w:r w:rsidRPr="002D7CE3">
        <w:rPr>
          <w:rFonts w:cs="Arial"/>
          <w:bCs/>
          <w:sz w:val="24"/>
          <w:szCs w:val="24"/>
        </w:rPr>
        <w:t xml:space="preserve">40%].Similarly, </w:t>
      </w:r>
      <w:r>
        <w:rPr>
          <w:rFonts w:cs="Arial"/>
          <w:bCs/>
          <w:sz w:val="24"/>
          <w:szCs w:val="24"/>
        </w:rPr>
        <w:t>rubber</w:t>
      </w:r>
      <w:r w:rsidRPr="002D7CE3">
        <w:rPr>
          <w:rFonts w:cs="Arial"/>
          <w:bCs/>
          <w:sz w:val="24"/>
          <w:szCs w:val="24"/>
        </w:rPr>
        <w:t xml:space="preserve"> exports grew from AED 18.59 million in 2010 to </w:t>
      </w:r>
      <w:r w:rsidR="00A33184">
        <w:rPr>
          <w:rFonts w:cs="Arial"/>
          <w:bCs/>
          <w:sz w:val="24"/>
          <w:szCs w:val="24"/>
        </w:rPr>
        <w:t xml:space="preserve">over AED 21 million </w:t>
      </w:r>
      <w:r w:rsidRPr="002D7CE3">
        <w:rPr>
          <w:rFonts w:cs="Arial"/>
          <w:bCs/>
          <w:sz w:val="24"/>
          <w:szCs w:val="24"/>
        </w:rPr>
        <w:t>in 2012, with focus markets being the Gulf countries, Europe as well as Africa.</w:t>
      </w:r>
    </w:p>
    <w:p w:rsidR="00357C4B" w:rsidRDefault="00357C4B" w:rsidP="00C052D8">
      <w:pPr>
        <w:spacing w:after="0" w:line="240" w:lineRule="auto"/>
        <w:jc w:val="both"/>
        <w:rPr>
          <w:sz w:val="24"/>
          <w:szCs w:val="24"/>
        </w:rPr>
      </w:pPr>
    </w:p>
    <w:p w:rsidR="00357C4B" w:rsidRPr="002D7CE3" w:rsidRDefault="00357C4B" w:rsidP="00357C4B">
      <w:pPr>
        <w:spacing w:after="0" w:line="240" w:lineRule="auto"/>
        <w:jc w:val="both"/>
        <w:rPr>
          <w:rFonts w:cs="Arial"/>
          <w:bCs/>
          <w:sz w:val="24"/>
          <w:szCs w:val="24"/>
        </w:rPr>
      </w:pPr>
      <w:r>
        <w:rPr>
          <w:rFonts w:cs="Arial"/>
          <w:bCs/>
          <w:sz w:val="24"/>
          <w:szCs w:val="24"/>
        </w:rPr>
        <w:t>E</w:t>
      </w:r>
      <w:r w:rsidRPr="002D7CE3">
        <w:rPr>
          <w:rFonts w:cs="Arial"/>
          <w:bCs/>
          <w:sz w:val="24"/>
          <w:szCs w:val="24"/>
        </w:rPr>
        <w:t xml:space="preserve">xports </w:t>
      </w:r>
      <w:r>
        <w:rPr>
          <w:rFonts w:cs="Arial"/>
          <w:bCs/>
          <w:sz w:val="24"/>
          <w:szCs w:val="24"/>
        </w:rPr>
        <w:t xml:space="preserve">of steel enclosures for electrical products </w:t>
      </w:r>
      <w:r w:rsidRPr="002D7CE3">
        <w:rPr>
          <w:rFonts w:cs="Arial"/>
          <w:bCs/>
          <w:sz w:val="24"/>
          <w:szCs w:val="24"/>
        </w:rPr>
        <w:t xml:space="preserve">grew from AED 1.12 million in 2010 to AED 2.17 million in 2011 [+94%], which further </w:t>
      </w:r>
      <w:r w:rsidR="00BB04C5">
        <w:rPr>
          <w:rFonts w:cs="Arial"/>
          <w:bCs/>
          <w:sz w:val="24"/>
          <w:szCs w:val="24"/>
        </w:rPr>
        <w:t xml:space="preserve">increased </w:t>
      </w:r>
      <w:r w:rsidRPr="002D7CE3">
        <w:rPr>
          <w:rFonts w:cs="Arial"/>
          <w:bCs/>
          <w:sz w:val="24"/>
          <w:szCs w:val="24"/>
        </w:rPr>
        <w:t xml:space="preserve">to AED 3.61 million in 2012, a growth of </w:t>
      </w:r>
      <w:r w:rsidRPr="002D7CE3">
        <w:rPr>
          <w:rFonts w:cs="Arial"/>
          <w:bCs/>
          <w:sz w:val="24"/>
          <w:szCs w:val="24"/>
        </w:rPr>
        <w:lastRenderedPageBreak/>
        <w:t>66%.</w:t>
      </w:r>
      <w:r>
        <w:rPr>
          <w:rFonts w:cs="Arial"/>
          <w:bCs/>
          <w:sz w:val="24"/>
          <w:szCs w:val="24"/>
        </w:rPr>
        <w:t xml:space="preserve"> DI’s subsidiaries also achieved </w:t>
      </w:r>
      <w:r w:rsidRPr="002D7CE3">
        <w:rPr>
          <w:rFonts w:cs="Arial"/>
          <w:bCs/>
          <w:sz w:val="24"/>
          <w:szCs w:val="24"/>
        </w:rPr>
        <w:t xml:space="preserve">substantial growth </w:t>
      </w:r>
      <w:r>
        <w:rPr>
          <w:rFonts w:cs="Arial"/>
          <w:bCs/>
          <w:sz w:val="24"/>
          <w:szCs w:val="24"/>
        </w:rPr>
        <w:t xml:space="preserve">with the export of fabricated steel structures touching </w:t>
      </w:r>
      <w:r w:rsidR="00A33184">
        <w:rPr>
          <w:rFonts w:cs="Arial"/>
          <w:bCs/>
          <w:sz w:val="24"/>
          <w:szCs w:val="24"/>
        </w:rPr>
        <w:t xml:space="preserve">more than AED 93 million </w:t>
      </w:r>
      <w:r w:rsidRPr="002D7CE3">
        <w:rPr>
          <w:rFonts w:cs="Arial"/>
          <w:bCs/>
          <w:sz w:val="24"/>
          <w:szCs w:val="24"/>
        </w:rPr>
        <w:t xml:space="preserve">in 2012, an increase of </w:t>
      </w:r>
      <w:r w:rsidR="00A33184">
        <w:rPr>
          <w:rFonts w:cs="Arial"/>
          <w:bCs/>
          <w:sz w:val="24"/>
          <w:szCs w:val="24"/>
        </w:rPr>
        <w:t xml:space="preserve">over </w:t>
      </w:r>
      <w:r>
        <w:rPr>
          <w:rFonts w:cs="Arial"/>
          <w:bCs/>
          <w:sz w:val="24"/>
          <w:szCs w:val="24"/>
        </w:rPr>
        <w:t>81</w:t>
      </w:r>
      <w:r w:rsidR="00A33184">
        <w:rPr>
          <w:rFonts w:cs="Arial"/>
          <w:bCs/>
          <w:sz w:val="24"/>
          <w:szCs w:val="24"/>
        </w:rPr>
        <w:t>%</w:t>
      </w:r>
      <w:r w:rsidRPr="002D7CE3">
        <w:rPr>
          <w:rFonts w:cs="Arial"/>
          <w:bCs/>
          <w:sz w:val="24"/>
          <w:szCs w:val="24"/>
        </w:rPr>
        <w:t xml:space="preserve"> over exports of </w:t>
      </w:r>
      <w:r w:rsidR="00A33184">
        <w:rPr>
          <w:rFonts w:cs="Arial"/>
          <w:bCs/>
          <w:sz w:val="24"/>
          <w:szCs w:val="24"/>
        </w:rPr>
        <w:t xml:space="preserve">nearly </w:t>
      </w:r>
      <w:r w:rsidRPr="002D7CE3">
        <w:rPr>
          <w:rFonts w:cs="Arial"/>
          <w:bCs/>
          <w:sz w:val="24"/>
          <w:szCs w:val="24"/>
        </w:rPr>
        <w:t>AED 5</w:t>
      </w:r>
      <w:r>
        <w:rPr>
          <w:rFonts w:cs="Arial"/>
          <w:bCs/>
          <w:sz w:val="24"/>
          <w:szCs w:val="24"/>
        </w:rPr>
        <w:t>1</w:t>
      </w:r>
      <w:r w:rsidRPr="002D7CE3">
        <w:rPr>
          <w:rFonts w:cs="Arial"/>
          <w:bCs/>
          <w:sz w:val="24"/>
          <w:szCs w:val="24"/>
        </w:rPr>
        <w:t>million achieved in 201</w:t>
      </w:r>
      <w:r>
        <w:rPr>
          <w:rFonts w:cs="Arial"/>
          <w:bCs/>
          <w:sz w:val="24"/>
          <w:szCs w:val="24"/>
        </w:rPr>
        <w:t>0</w:t>
      </w:r>
      <w:r w:rsidRPr="002D7CE3">
        <w:rPr>
          <w:rFonts w:cs="Arial"/>
          <w:bCs/>
          <w:sz w:val="24"/>
          <w:szCs w:val="24"/>
        </w:rPr>
        <w:t>. The</w:t>
      </w:r>
      <w:r w:rsidR="00195C2E">
        <w:rPr>
          <w:rFonts w:cs="Arial"/>
          <w:bCs/>
          <w:sz w:val="24"/>
          <w:szCs w:val="24"/>
        </w:rPr>
        <w:t xml:space="preserve"> major export markets are Qatar, </w:t>
      </w:r>
      <w:r w:rsidRPr="002D7CE3">
        <w:rPr>
          <w:rFonts w:cs="Arial"/>
          <w:bCs/>
          <w:sz w:val="24"/>
          <w:szCs w:val="24"/>
        </w:rPr>
        <w:t>followed by Oman.</w:t>
      </w:r>
    </w:p>
    <w:p w:rsidR="00357C4B" w:rsidRPr="002D7CE3" w:rsidRDefault="00357C4B" w:rsidP="00357C4B">
      <w:pPr>
        <w:spacing w:after="0" w:line="240" w:lineRule="auto"/>
        <w:jc w:val="both"/>
        <w:rPr>
          <w:rFonts w:cs="Arial"/>
          <w:bCs/>
          <w:sz w:val="24"/>
          <w:szCs w:val="24"/>
        </w:rPr>
      </w:pPr>
    </w:p>
    <w:p w:rsidR="00357C4B" w:rsidRPr="002D7CE3" w:rsidRDefault="00357C4B" w:rsidP="00357C4B">
      <w:pPr>
        <w:spacing w:after="0" w:line="240" w:lineRule="auto"/>
        <w:jc w:val="both"/>
        <w:rPr>
          <w:rFonts w:cs="Arial"/>
          <w:bCs/>
          <w:sz w:val="24"/>
          <w:szCs w:val="24"/>
        </w:rPr>
      </w:pPr>
      <w:r>
        <w:rPr>
          <w:rFonts w:cs="Arial"/>
          <w:bCs/>
          <w:sz w:val="24"/>
          <w:szCs w:val="24"/>
        </w:rPr>
        <w:t xml:space="preserve">Similarly, pharmaceutical </w:t>
      </w:r>
      <w:r w:rsidRPr="002D7CE3">
        <w:rPr>
          <w:rFonts w:cs="Arial"/>
          <w:bCs/>
          <w:sz w:val="24"/>
          <w:szCs w:val="24"/>
        </w:rPr>
        <w:t xml:space="preserve">exports </w:t>
      </w:r>
      <w:r>
        <w:rPr>
          <w:rFonts w:cs="Arial"/>
          <w:bCs/>
          <w:sz w:val="24"/>
          <w:szCs w:val="24"/>
        </w:rPr>
        <w:t xml:space="preserve">was </w:t>
      </w:r>
      <w:r w:rsidRPr="002D7CE3">
        <w:rPr>
          <w:rFonts w:cs="Arial"/>
          <w:bCs/>
          <w:sz w:val="24"/>
          <w:szCs w:val="24"/>
        </w:rPr>
        <w:t xml:space="preserve">worth </w:t>
      </w:r>
      <w:r w:rsidR="00A33184">
        <w:rPr>
          <w:rFonts w:cs="Arial"/>
          <w:bCs/>
          <w:sz w:val="24"/>
          <w:szCs w:val="24"/>
        </w:rPr>
        <w:t xml:space="preserve">in excess of AED 100 million </w:t>
      </w:r>
      <w:r w:rsidRPr="002D7CE3">
        <w:rPr>
          <w:rFonts w:cs="Arial"/>
          <w:bCs/>
          <w:sz w:val="24"/>
          <w:szCs w:val="24"/>
        </w:rPr>
        <w:t xml:space="preserve">in 2012, an increase of </w:t>
      </w:r>
      <w:r w:rsidR="00A33184">
        <w:rPr>
          <w:rFonts w:cs="Arial"/>
          <w:bCs/>
          <w:sz w:val="24"/>
          <w:szCs w:val="24"/>
        </w:rPr>
        <w:t xml:space="preserve">over </w:t>
      </w:r>
      <w:r>
        <w:rPr>
          <w:rFonts w:cs="Arial"/>
          <w:bCs/>
          <w:sz w:val="24"/>
          <w:szCs w:val="24"/>
        </w:rPr>
        <w:t>27</w:t>
      </w:r>
      <w:r w:rsidRPr="002D7CE3">
        <w:rPr>
          <w:rFonts w:cs="Arial"/>
          <w:bCs/>
          <w:sz w:val="24"/>
          <w:szCs w:val="24"/>
        </w:rPr>
        <w:t xml:space="preserve">% compared to AED </w:t>
      </w:r>
      <w:r>
        <w:rPr>
          <w:rFonts w:cs="Arial"/>
          <w:bCs/>
          <w:sz w:val="24"/>
          <w:szCs w:val="24"/>
        </w:rPr>
        <w:t>79.66</w:t>
      </w:r>
      <w:r w:rsidRPr="002D7CE3">
        <w:rPr>
          <w:rFonts w:cs="Arial"/>
          <w:bCs/>
          <w:sz w:val="24"/>
          <w:szCs w:val="24"/>
        </w:rPr>
        <w:t xml:space="preserve"> million exports achieved in 201</w:t>
      </w:r>
      <w:r>
        <w:rPr>
          <w:rFonts w:cs="Arial"/>
          <w:bCs/>
          <w:sz w:val="24"/>
          <w:szCs w:val="24"/>
        </w:rPr>
        <w:t>0</w:t>
      </w:r>
      <w:r w:rsidRPr="002D7CE3">
        <w:rPr>
          <w:rFonts w:cs="Arial"/>
          <w:bCs/>
          <w:sz w:val="24"/>
          <w:szCs w:val="24"/>
        </w:rPr>
        <w:t xml:space="preserve">. The </w:t>
      </w:r>
      <w:r>
        <w:rPr>
          <w:rFonts w:cs="Arial"/>
          <w:bCs/>
          <w:sz w:val="24"/>
          <w:szCs w:val="24"/>
        </w:rPr>
        <w:t xml:space="preserve">company’s export in the sector </w:t>
      </w:r>
      <w:r w:rsidRPr="002D7CE3">
        <w:rPr>
          <w:rFonts w:cs="Arial"/>
          <w:bCs/>
          <w:sz w:val="24"/>
          <w:szCs w:val="24"/>
        </w:rPr>
        <w:t>has been on a northwards trajectory over the last five years, having achieved a phenomenal 80% growth compared to exports in 2008.</w:t>
      </w:r>
    </w:p>
    <w:p w:rsidR="00357C4B" w:rsidRDefault="00357C4B" w:rsidP="00C052D8">
      <w:pPr>
        <w:spacing w:after="0" w:line="240" w:lineRule="auto"/>
        <w:jc w:val="both"/>
        <w:rPr>
          <w:sz w:val="24"/>
          <w:szCs w:val="24"/>
        </w:rPr>
      </w:pPr>
    </w:p>
    <w:p w:rsidR="00357C4B" w:rsidRPr="002D7CE3" w:rsidRDefault="00357C4B" w:rsidP="00357C4B">
      <w:pPr>
        <w:spacing w:after="0" w:line="240" w:lineRule="auto"/>
        <w:jc w:val="both"/>
        <w:rPr>
          <w:sz w:val="24"/>
          <w:szCs w:val="24"/>
        </w:rPr>
      </w:pPr>
      <w:r w:rsidRPr="002D7CE3">
        <w:rPr>
          <w:sz w:val="24"/>
          <w:szCs w:val="24"/>
        </w:rPr>
        <w:t xml:space="preserve">As part of its strategy, DI is also working closely with Dubai </w:t>
      </w:r>
      <w:r w:rsidRPr="002D7CE3">
        <w:rPr>
          <w:rFonts w:cs="Arial"/>
          <w:bCs/>
          <w:sz w:val="24"/>
          <w:szCs w:val="24"/>
        </w:rPr>
        <w:t xml:space="preserve">Exports, the export promotion agency of the Department of Economic Development [DED], Government of Dubai, to reinforce its growth strategy in export markets. </w:t>
      </w:r>
      <w:r w:rsidRPr="002D7CE3">
        <w:rPr>
          <w:sz w:val="24"/>
          <w:szCs w:val="24"/>
        </w:rPr>
        <w:t>DI is also participating in a number of trade shows and exhibitions globally to realize market opportunities and export capabilities.</w:t>
      </w:r>
    </w:p>
    <w:p w:rsidR="00357C4B" w:rsidRDefault="00357C4B" w:rsidP="00C052D8">
      <w:pPr>
        <w:spacing w:after="0" w:line="240" w:lineRule="auto"/>
        <w:jc w:val="both"/>
        <w:rPr>
          <w:sz w:val="24"/>
          <w:szCs w:val="24"/>
        </w:rPr>
      </w:pPr>
    </w:p>
    <w:p w:rsidR="005758E0" w:rsidRPr="009D0DFD" w:rsidRDefault="005758E0" w:rsidP="005758E0">
      <w:pPr>
        <w:spacing w:after="0" w:line="240" w:lineRule="auto"/>
        <w:jc w:val="both"/>
        <w:rPr>
          <w:rFonts w:cs="Arial"/>
          <w:b/>
          <w:bCs/>
          <w:sz w:val="18"/>
          <w:szCs w:val="18"/>
          <w:u w:val="single"/>
        </w:rPr>
      </w:pPr>
      <w:r w:rsidRPr="009D0DFD">
        <w:rPr>
          <w:rFonts w:cs="Arial"/>
          <w:b/>
          <w:bCs/>
          <w:sz w:val="18"/>
          <w:szCs w:val="18"/>
          <w:u w:val="single"/>
        </w:rPr>
        <w:t xml:space="preserve">About Dubai Investments: </w:t>
      </w:r>
    </w:p>
    <w:p w:rsidR="005758E0" w:rsidRPr="009D0DFD" w:rsidRDefault="005758E0" w:rsidP="005758E0">
      <w:pPr>
        <w:spacing w:after="0" w:line="240" w:lineRule="auto"/>
        <w:jc w:val="both"/>
        <w:rPr>
          <w:rFonts w:cs="Arial"/>
          <w:b/>
          <w:bCs/>
          <w:sz w:val="18"/>
          <w:szCs w:val="18"/>
          <w:u w:val="single"/>
        </w:rPr>
      </w:pPr>
    </w:p>
    <w:p w:rsidR="005758E0" w:rsidRPr="009D0DFD" w:rsidRDefault="005758E0" w:rsidP="005758E0">
      <w:pPr>
        <w:spacing w:after="0" w:line="240" w:lineRule="auto"/>
        <w:jc w:val="both"/>
        <w:rPr>
          <w:rFonts w:cs="Arial"/>
          <w:sz w:val="18"/>
          <w:szCs w:val="18"/>
        </w:rPr>
      </w:pPr>
      <w:r w:rsidRPr="009D0DFD">
        <w:rPr>
          <w:rFonts w:cs="Arial"/>
          <w:sz w:val="18"/>
          <w:szCs w:val="18"/>
          <w:lang w:eastAsia="en-IN"/>
        </w:rPr>
        <w:t xml:space="preserve">Incorporated in 1995, Dubai Investments PJSC is </w:t>
      </w:r>
      <w:r w:rsidR="007D3E94">
        <w:rPr>
          <w:rFonts w:cs="Arial"/>
          <w:sz w:val="18"/>
          <w:szCs w:val="18"/>
          <w:lang w:eastAsia="en-IN"/>
        </w:rPr>
        <w:t xml:space="preserve">a leading </w:t>
      </w:r>
      <w:r w:rsidRPr="009D0DFD">
        <w:rPr>
          <w:rFonts w:cs="Arial"/>
          <w:sz w:val="18"/>
          <w:szCs w:val="18"/>
          <w:lang w:eastAsia="en-IN"/>
        </w:rPr>
        <w:t xml:space="preserve">investment company listed on Dubai Financial Market with over 19,894 shareholders, and paid-up capital of AED 3.5 billion. </w:t>
      </w:r>
      <w:r w:rsidRPr="009D0DFD">
        <w:rPr>
          <w:rFonts w:cs="Arial"/>
          <w:sz w:val="18"/>
          <w:szCs w:val="18"/>
        </w:rPr>
        <w:t xml:space="preserve">The company works in manufacturing, financial investments, real estate development and mergers and acquisitions. The portfolio comprises of six large investment units – Glass LLC, Dubai Investments Industries (DII), Masharie Company LLC, Dubai Investment Park (DIP), DI Real Estate Company (DIRC) and Al Taif Investment. </w:t>
      </w:r>
    </w:p>
    <w:p w:rsidR="005758E0" w:rsidRPr="009D0DFD" w:rsidRDefault="005758E0" w:rsidP="005758E0">
      <w:pPr>
        <w:spacing w:after="0" w:line="240" w:lineRule="auto"/>
        <w:jc w:val="both"/>
        <w:rPr>
          <w:rFonts w:cs="Arial"/>
          <w:sz w:val="18"/>
          <w:szCs w:val="18"/>
        </w:rPr>
      </w:pPr>
    </w:p>
    <w:p w:rsidR="005758E0" w:rsidRPr="009D0DFD" w:rsidRDefault="005758E0" w:rsidP="005758E0">
      <w:pPr>
        <w:spacing w:after="0" w:line="240" w:lineRule="auto"/>
        <w:jc w:val="both"/>
        <w:rPr>
          <w:rFonts w:cs="Arial"/>
          <w:sz w:val="18"/>
          <w:szCs w:val="18"/>
        </w:rPr>
      </w:pPr>
      <w:r w:rsidRPr="009D0DFD">
        <w:rPr>
          <w:rFonts w:cs="Arial"/>
          <w:sz w:val="18"/>
          <w:szCs w:val="18"/>
        </w:rPr>
        <w:t>DI owns around 40 subsidiaries and joint ventures encompassing a diverse range of sectors including manufacturing of construction-related materials, food and related fast moving consumer goods, pharmaceuticals, industrial and commercial properties, real estate management and property development, marketing and sales, information technology solutions, driver education, district cooling, andfinancial investments.</w:t>
      </w:r>
    </w:p>
    <w:p w:rsidR="005758E0" w:rsidRPr="009D0DFD" w:rsidRDefault="005758E0" w:rsidP="005758E0">
      <w:pPr>
        <w:spacing w:after="0" w:line="240" w:lineRule="auto"/>
        <w:jc w:val="both"/>
        <w:rPr>
          <w:rFonts w:cs="Arial"/>
          <w:sz w:val="18"/>
          <w:szCs w:val="18"/>
        </w:rPr>
      </w:pPr>
    </w:p>
    <w:p w:rsidR="005758E0" w:rsidRPr="009D0DFD" w:rsidRDefault="005758E0" w:rsidP="005758E0">
      <w:pPr>
        <w:spacing w:after="0" w:line="240" w:lineRule="auto"/>
        <w:jc w:val="both"/>
        <w:rPr>
          <w:rFonts w:cs="Arial"/>
          <w:sz w:val="18"/>
          <w:szCs w:val="18"/>
          <w:lang w:eastAsia="en-IN"/>
        </w:rPr>
      </w:pPr>
      <w:r w:rsidRPr="009D0DFD">
        <w:rPr>
          <w:rFonts w:cs="Arial"/>
          <w:sz w:val="18"/>
          <w:szCs w:val="18"/>
          <w:lang w:eastAsia="en-IN"/>
        </w:rPr>
        <w:t>DI’s primary mission is to add value and to grow its investment portfolio through active strategic stewardship, financial engineering and leveraging its corporate brand, business promotion capabilities, network of relationships, and financial resources.</w:t>
      </w:r>
    </w:p>
    <w:p w:rsidR="005758E0" w:rsidRDefault="005758E0" w:rsidP="005758E0">
      <w:pPr>
        <w:spacing w:after="0" w:line="240" w:lineRule="auto"/>
        <w:jc w:val="both"/>
        <w:rPr>
          <w:sz w:val="24"/>
          <w:szCs w:val="24"/>
        </w:rPr>
      </w:pPr>
    </w:p>
    <w:p w:rsidR="005758E0" w:rsidRDefault="005758E0" w:rsidP="005758E0">
      <w:pPr>
        <w:pStyle w:val="NoSpacing"/>
        <w:rPr>
          <w:rFonts w:asciiTheme="minorHAnsi" w:hAnsiTheme="minorHAnsi"/>
          <w:b/>
          <w:sz w:val="20"/>
          <w:szCs w:val="20"/>
        </w:rPr>
      </w:pPr>
      <w:r w:rsidRPr="007D420A">
        <w:rPr>
          <w:rFonts w:asciiTheme="minorHAnsi" w:hAnsiTheme="minorHAnsi"/>
          <w:b/>
          <w:sz w:val="20"/>
          <w:szCs w:val="20"/>
        </w:rPr>
        <w:t>For media inquiries, please contact:</w:t>
      </w:r>
    </w:p>
    <w:p w:rsidR="005758E0" w:rsidRDefault="005758E0" w:rsidP="005758E0">
      <w:pPr>
        <w:pStyle w:val="NoSpacing"/>
        <w:rPr>
          <w:rFonts w:asciiTheme="minorHAnsi" w:hAnsiTheme="minorHAnsi"/>
          <w:b/>
          <w:sz w:val="20"/>
          <w:szCs w:val="20"/>
        </w:rPr>
      </w:pPr>
    </w:p>
    <w:p w:rsidR="005758E0" w:rsidRPr="0097782D" w:rsidRDefault="005758E0" w:rsidP="005758E0">
      <w:pPr>
        <w:pStyle w:val="NoSpacing"/>
        <w:rPr>
          <w:sz w:val="24"/>
          <w:szCs w:val="24"/>
        </w:rPr>
      </w:pPr>
      <w:r>
        <w:rPr>
          <w:noProof/>
          <w:lang w:val="en-US"/>
        </w:rPr>
        <w:drawing>
          <wp:inline distT="0" distB="0" distL="0" distR="0">
            <wp:extent cx="3724275" cy="942975"/>
            <wp:effectExtent l="0" t="0" r="0" b="9525"/>
            <wp:docPr id="2" name="Picture 2" descr="Venkat-email-signature"/>
            <wp:cNvGraphicFramePr/>
            <a:graphic xmlns:a="http://schemas.openxmlformats.org/drawingml/2006/main">
              <a:graphicData uri="http://schemas.openxmlformats.org/drawingml/2006/picture">
                <pic:pic xmlns:pic="http://schemas.openxmlformats.org/drawingml/2006/picture">
                  <pic:nvPicPr>
                    <pic:cNvPr id="1" name="Picture 1" descr="Venkat-email-signatur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4275" cy="942975"/>
                    </a:xfrm>
                    <a:prstGeom prst="rect">
                      <a:avLst/>
                    </a:prstGeom>
                    <a:noFill/>
                    <a:ln>
                      <a:noFill/>
                    </a:ln>
                  </pic:spPr>
                </pic:pic>
              </a:graphicData>
            </a:graphic>
          </wp:inline>
        </w:drawing>
      </w:r>
    </w:p>
    <w:p w:rsidR="00357C4B" w:rsidRDefault="00357C4B" w:rsidP="00C052D8">
      <w:pPr>
        <w:spacing w:after="0" w:line="240" w:lineRule="auto"/>
        <w:jc w:val="both"/>
        <w:rPr>
          <w:sz w:val="24"/>
          <w:szCs w:val="24"/>
        </w:rPr>
      </w:pPr>
    </w:p>
    <w:sectPr w:rsidR="00357C4B" w:rsidSect="008B390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EC2" w:rsidRDefault="00F80EC2" w:rsidP="003E10F8">
      <w:pPr>
        <w:spacing w:after="0" w:line="240" w:lineRule="auto"/>
      </w:pPr>
      <w:r>
        <w:separator/>
      </w:r>
    </w:p>
  </w:endnote>
  <w:endnote w:type="continuationSeparator" w:id="0">
    <w:p w:rsidR="00F80EC2" w:rsidRDefault="00F80EC2" w:rsidP="003E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EC2" w:rsidRDefault="00F80EC2" w:rsidP="003E10F8">
      <w:pPr>
        <w:spacing w:after="0" w:line="240" w:lineRule="auto"/>
      </w:pPr>
      <w:r>
        <w:separator/>
      </w:r>
    </w:p>
  </w:footnote>
  <w:footnote w:type="continuationSeparator" w:id="0">
    <w:p w:rsidR="00F80EC2" w:rsidRDefault="00F80EC2" w:rsidP="003E10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184" w:rsidRDefault="00A33184" w:rsidP="00A33184">
    <w:pPr>
      <w:pStyle w:val="Header"/>
      <w:jc w:val="center"/>
    </w:pPr>
    <w:r>
      <w:rPr>
        <w:rFonts w:ascii="Arial" w:hAnsi="Arial" w:cs="Arial"/>
        <w:b/>
        <w:noProof/>
      </w:rPr>
      <w:drawing>
        <wp:inline distT="0" distB="0" distL="0" distR="0">
          <wp:extent cx="2730500" cy="958850"/>
          <wp:effectExtent l="19050" t="0" r="0" b="0"/>
          <wp:docPr id="1" name="Picture 1" descr="DILOGO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OGO_Eng"/>
                  <pic:cNvPicPr>
                    <a:picLocks noChangeAspect="1" noChangeArrowheads="1"/>
                  </pic:cNvPicPr>
                </pic:nvPicPr>
                <pic:blipFill>
                  <a:blip r:embed="rId1"/>
                  <a:srcRect/>
                  <a:stretch>
                    <a:fillRect/>
                  </a:stretch>
                </pic:blipFill>
                <pic:spPr bwMode="auto">
                  <a:xfrm>
                    <a:off x="0" y="0"/>
                    <a:ext cx="2730500" cy="958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62CAD"/>
    <w:multiLevelType w:val="hybridMultilevel"/>
    <w:tmpl w:val="67D2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E4B"/>
    <w:rsid w:val="00012E35"/>
    <w:rsid w:val="00027890"/>
    <w:rsid w:val="00067575"/>
    <w:rsid w:val="000A31AB"/>
    <w:rsid w:val="000B3DB7"/>
    <w:rsid w:val="001370F0"/>
    <w:rsid w:val="00141111"/>
    <w:rsid w:val="00142CE6"/>
    <w:rsid w:val="00195C2E"/>
    <w:rsid w:val="002372C9"/>
    <w:rsid w:val="0026625F"/>
    <w:rsid w:val="002835BF"/>
    <w:rsid w:val="002F62B9"/>
    <w:rsid w:val="00314CCF"/>
    <w:rsid w:val="00322EE1"/>
    <w:rsid w:val="00357C4B"/>
    <w:rsid w:val="003D4CB0"/>
    <w:rsid w:val="003E10F8"/>
    <w:rsid w:val="003F6B36"/>
    <w:rsid w:val="004270D2"/>
    <w:rsid w:val="00461056"/>
    <w:rsid w:val="004C4BBA"/>
    <w:rsid w:val="00535F24"/>
    <w:rsid w:val="005758E0"/>
    <w:rsid w:val="005758F9"/>
    <w:rsid w:val="005A5FDA"/>
    <w:rsid w:val="005B2AFF"/>
    <w:rsid w:val="00735DFA"/>
    <w:rsid w:val="007D3E94"/>
    <w:rsid w:val="00832B42"/>
    <w:rsid w:val="00834038"/>
    <w:rsid w:val="00835604"/>
    <w:rsid w:val="00853E02"/>
    <w:rsid w:val="008A132A"/>
    <w:rsid w:val="008B390A"/>
    <w:rsid w:val="008D4FDE"/>
    <w:rsid w:val="008E6108"/>
    <w:rsid w:val="008E7849"/>
    <w:rsid w:val="008F551F"/>
    <w:rsid w:val="008F6205"/>
    <w:rsid w:val="00911A27"/>
    <w:rsid w:val="009775E4"/>
    <w:rsid w:val="00986379"/>
    <w:rsid w:val="00997F9D"/>
    <w:rsid w:val="009A1E4B"/>
    <w:rsid w:val="009D31F2"/>
    <w:rsid w:val="00A33184"/>
    <w:rsid w:val="00AC5782"/>
    <w:rsid w:val="00AE7A18"/>
    <w:rsid w:val="00B65716"/>
    <w:rsid w:val="00BA45E2"/>
    <w:rsid w:val="00BB04C5"/>
    <w:rsid w:val="00C052D8"/>
    <w:rsid w:val="00C26B56"/>
    <w:rsid w:val="00C37300"/>
    <w:rsid w:val="00C4127E"/>
    <w:rsid w:val="00C636C5"/>
    <w:rsid w:val="00C83024"/>
    <w:rsid w:val="00C91A41"/>
    <w:rsid w:val="00CC4050"/>
    <w:rsid w:val="00CC58AD"/>
    <w:rsid w:val="00D15F91"/>
    <w:rsid w:val="00E103BA"/>
    <w:rsid w:val="00E263C8"/>
    <w:rsid w:val="00E4424F"/>
    <w:rsid w:val="00E52834"/>
    <w:rsid w:val="00E53365"/>
    <w:rsid w:val="00EA4137"/>
    <w:rsid w:val="00EC2D75"/>
    <w:rsid w:val="00ED46C7"/>
    <w:rsid w:val="00EF03BF"/>
    <w:rsid w:val="00F279B6"/>
    <w:rsid w:val="00F67647"/>
    <w:rsid w:val="00F80EC2"/>
    <w:rsid w:val="00F84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1E4B"/>
    <w:rPr>
      <w:b/>
      <w:bCs/>
    </w:rPr>
  </w:style>
  <w:style w:type="character" w:styleId="HTMLAcronym">
    <w:name w:val="HTML Acronym"/>
    <w:basedOn w:val="DefaultParagraphFont"/>
    <w:uiPriority w:val="99"/>
    <w:semiHidden/>
    <w:unhideWhenUsed/>
    <w:rsid w:val="009A1E4B"/>
  </w:style>
  <w:style w:type="paragraph" w:styleId="NormalWeb">
    <w:name w:val="Normal (Web)"/>
    <w:basedOn w:val="Normal"/>
    <w:uiPriority w:val="99"/>
    <w:unhideWhenUsed/>
    <w:rsid w:val="00D15F91"/>
    <w:pPr>
      <w:spacing w:after="0" w:line="240" w:lineRule="auto"/>
    </w:pPr>
    <w:rPr>
      <w:rFonts w:ascii="Times New Roman" w:eastAsia="Times New Roman" w:hAnsi="Times New Roman" w:cs="Times New Roman"/>
      <w:sz w:val="19"/>
      <w:szCs w:val="19"/>
    </w:rPr>
  </w:style>
  <w:style w:type="paragraph" w:customStyle="1" w:styleId="font-new">
    <w:name w:val="font-new"/>
    <w:basedOn w:val="Normal"/>
    <w:rsid w:val="00535F24"/>
    <w:pPr>
      <w:spacing w:after="300" w:line="240" w:lineRule="atLeast"/>
    </w:pPr>
    <w:rPr>
      <w:rFonts w:ascii="Trebuchet MS" w:eastAsia="Times New Roman" w:hAnsi="Trebuchet MS" w:cs="Times New Roman"/>
      <w:sz w:val="24"/>
      <w:szCs w:val="24"/>
    </w:rPr>
  </w:style>
  <w:style w:type="paragraph" w:styleId="ListParagraph">
    <w:name w:val="List Paragraph"/>
    <w:basedOn w:val="Normal"/>
    <w:uiPriority w:val="34"/>
    <w:qFormat/>
    <w:rsid w:val="002835BF"/>
    <w:pPr>
      <w:ind w:left="720"/>
      <w:contextualSpacing/>
    </w:pPr>
  </w:style>
  <w:style w:type="paragraph" w:styleId="Header">
    <w:name w:val="header"/>
    <w:basedOn w:val="Normal"/>
    <w:link w:val="HeaderChar"/>
    <w:uiPriority w:val="99"/>
    <w:unhideWhenUsed/>
    <w:rsid w:val="003E1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0F8"/>
  </w:style>
  <w:style w:type="paragraph" w:styleId="Footer">
    <w:name w:val="footer"/>
    <w:basedOn w:val="Normal"/>
    <w:link w:val="FooterChar"/>
    <w:uiPriority w:val="99"/>
    <w:unhideWhenUsed/>
    <w:rsid w:val="003E1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0F8"/>
  </w:style>
  <w:style w:type="paragraph" w:styleId="BalloonText">
    <w:name w:val="Balloon Text"/>
    <w:basedOn w:val="Normal"/>
    <w:link w:val="BalloonTextChar"/>
    <w:uiPriority w:val="99"/>
    <w:semiHidden/>
    <w:unhideWhenUsed/>
    <w:rsid w:val="003E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0F8"/>
    <w:rPr>
      <w:rFonts w:ascii="Tahoma" w:hAnsi="Tahoma" w:cs="Tahoma"/>
      <w:sz w:val="16"/>
      <w:szCs w:val="16"/>
    </w:rPr>
  </w:style>
  <w:style w:type="paragraph" w:styleId="NoSpacing">
    <w:name w:val="No Spacing"/>
    <w:uiPriority w:val="1"/>
    <w:qFormat/>
    <w:rsid w:val="005758E0"/>
    <w:pPr>
      <w:spacing w:after="0" w:line="240" w:lineRule="auto"/>
    </w:pPr>
    <w:rPr>
      <w:rFonts w:ascii="Calibri" w:eastAsia="Calibri" w:hAnsi="Calibri" w:cs="Times New Roman"/>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A1E4B"/>
    <w:rPr>
      <w:b/>
      <w:bCs/>
    </w:rPr>
  </w:style>
  <w:style w:type="character" w:styleId="HTMLAcronym">
    <w:name w:val="HTML Acronym"/>
    <w:basedOn w:val="DefaultParagraphFont"/>
    <w:uiPriority w:val="99"/>
    <w:semiHidden/>
    <w:unhideWhenUsed/>
    <w:rsid w:val="009A1E4B"/>
  </w:style>
  <w:style w:type="paragraph" w:styleId="NormalWeb">
    <w:name w:val="Normal (Web)"/>
    <w:basedOn w:val="Normal"/>
    <w:uiPriority w:val="99"/>
    <w:unhideWhenUsed/>
    <w:rsid w:val="00D15F91"/>
    <w:pPr>
      <w:spacing w:after="0" w:line="240" w:lineRule="auto"/>
    </w:pPr>
    <w:rPr>
      <w:rFonts w:ascii="Times New Roman" w:eastAsia="Times New Roman" w:hAnsi="Times New Roman" w:cs="Times New Roman"/>
      <w:sz w:val="19"/>
      <w:szCs w:val="19"/>
    </w:rPr>
  </w:style>
  <w:style w:type="paragraph" w:customStyle="1" w:styleId="font-new">
    <w:name w:val="font-new"/>
    <w:basedOn w:val="Normal"/>
    <w:rsid w:val="00535F24"/>
    <w:pPr>
      <w:spacing w:after="300" w:line="240" w:lineRule="atLeast"/>
    </w:pPr>
    <w:rPr>
      <w:rFonts w:ascii="Trebuchet MS" w:eastAsia="Times New Roman" w:hAnsi="Trebuchet MS" w:cs="Times New Roman"/>
      <w:sz w:val="24"/>
      <w:szCs w:val="24"/>
    </w:rPr>
  </w:style>
  <w:style w:type="paragraph" w:styleId="ListParagraph">
    <w:name w:val="List Paragraph"/>
    <w:basedOn w:val="Normal"/>
    <w:uiPriority w:val="34"/>
    <w:qFormat/>
    <w:rsid w:val="002835BF"/>
    <w:pPr>
      <w:ind w:left="720"/>
      <w:contextualSpacing/>
    </w:pPr>
  </w:style>
  <w:style w:type="paragraph" w:styleId="Header">
    <w:name w:val="header"/>
    <w:basedOn w:val="Normal"/>
    <w:link w:val="HeaderChar"/>
    <w:uiPriority w:val="99"/>
    <w:unhideWhenUsed/>
    <w:rsid w:val="003E1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0F8"/>
  </w:style>
  <w:style w:type="paragraph" w:styleId="Footer">
    <w:name w:val="footer"/>
    <w:basedOn w:val="Normal"/>
    <w:link w:val="FooterChar"/>
    <w:uiPriority w:val="99"/>
    <w:unhideWhenUsed/>
    <w:rsid w:val="003E1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0F8"/>
  </w:style>
  <w:style w:type="paragraph" w:styleId="BalloonText">
    <w:name w:val="Balloon Text"/>
    <w:basedOn w:val="Normal"/>
    <w:link w:val="BalloonTextChar"/>
    <w:uiPriority w:val="99"/>
    <w:semiHidden/>
    <w:unhideWhenUsed/>
    <w:rsid w:val="003E1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0F8"/>
    <w:rPr>
      <w:rFonts w:ascii="Tahoma" w:hAnsi="Tahoma" w:cs="Tahoma"/>
      <w:sz w:val="16"/>
      <w:szCs w:val="16"/>
    </w:rPr>
  </w:style>
  <w:style w:type="paragraph" w:styleId="NoSpacing">
    <w:name w:val="No Spacing"/>
    <w:uiPriority w:val="1"/>
    <w:qFormat/>
    <w:rsid w:val="005758E0"/>
    <w:pPr>
      <w:spacing w:after="0" w:line="240" w:lineRule="auto"/>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3010">
      <w:bodyDiv w:val="1"/>
      <w:marLeft w:val="0"/>
      <w:marRight w:val="0"/>
      <w:marTop w:val="0"/>
      <w:marBottom w:val="0"/>
      <w:divBdr>
        <w:top w:val="none" w:sz="0" w:space="0" w:color="auto"/>
        <w:left w:val="none" w:sz="0" w:space="0" w:color="auto"/>
        <w:bottom w:val="none" w:sz="0" w:space="0" w:color="auto"/>
        <w:right w:val="none" w:sz="0" w:space="0" w:color="auto"/>
      </w:divBdr>
      <w:divsChild>
        <w:div w:id="1552497912">
          <w:marLeft w:val="0"/>
          <w:marRight w:val="0"/>
          <w:marTop w:val="0"/>
          <w:marBottom w:val="0"/>
          <w:divBdr>
            <w:top w:val="none" w:sz="0" w:space="0" w:color="auto"/>
            <w:left w:val="none" w:sz="0" w:space="0" w:color="auto"/>
            <w:bottom w:val="none" w:sz="0" w:space="0" w:color="auto"/>
            <w:right w:val="none" w:sz="0" w:space="0" w:color="auto"/>
          </w:divBdr>
          <w:divsChild>
            <w:div w:id="775058673">
              <w:marLeft w:val="0"/>
              <w:marRight w:val="0"/>
              <w:marTop w:val="0"/>
              <w:marBottom w:val="0"/>
              <w:divBdr>
                <w:top w:val="none" w:sz="0" w:space="11" w:color="auto"/>
                <w:left w:val="none" w:sz="0" w:space="11" w:color="auto"/>
                <w:bottom w:val="none" w:sz="0" w:space="11" w:color="auto"/>
                <w:right w:val="none" w:sz="0" w:space="11"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Venkatasubra Shunathan iyer</dc:creator>
  <cp:lastModifiedBy>mhasan</cp:lastModifiedBy>
  <cp:revision>2</cp:revision>
  <cp:lastPrinted>2013-12-03T05:42:00Z</cp:lastPrinted>
  <dcterms:created xsi:type="dcterms:W3CDTF">2013-12-15T05:24:00Z</dcterms:created>
  <dcterms:modified xsi:type="dcterms:W3CDTF">2013-12-15T05:24:00Z</dcterms:modified>
</cp:coreProperties>
</file>