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B3" w:rsidRPr="00FC5434" w:rsidRDefault="00D3468A" w:rsidP="00716BB3">
      <w:pPr>
        <w:spacing w:line="288" w:lineRule="auto"/>
        <w:ind w:left="567" w:right="908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28"/>
          <w:szCs w:val="28"/>
        </w:rPr>
        <w:t xml:space="preserve">Emirates Investment Bank </w:t>
      </w:r>
      <w:r w:rsidRPr="00D3468A">
        <w:rPr>
          <w:rFonts w:asciiTheme="minorHAnsi" w:hAnsiTheme="minorHAnsi" w:cstheme="minorHAnsi"/>
          <w:b/>
          <w:bCs/>
          <w:sz w:val="28"/>
          <w:szCs w:val="28"/>
        </w:rPr>
        <w:t xml:space="preserve">reports </w:t>
      </w:r>
      <w:r w:rsidR="00B01145">
        <w:rPr>
          <w:rFonts w:asciiTheme="minorHAnsi" w:hAnsiTheme="minorHAnsi" w:cstheme="minorHAnsi"/>
          <w:b/>
          <w:bCs/>
          <w:sz w:val="28"/>
          <w:szCs w:val="28"/>
        </w:rPr>
        <w:t>Q1 2014</w:t>
      </w:r>
      <w:r w:rsidRPr="00D3468A">
        <w:rPr>
          <w:rFonts w:asciiTheme="minorHAnsi" w:hAnsiTheme="minorHAnsi" w:cstheme="minorHAnsi"/>
          <w:b/>
          <w:bCs/>
          <w:sz w:val="28"/>
          <w:szCs w:val="28"/>
        </w:rPr>
        <w:t xml:space="preserve"> results</w:t>
      </w:r>
    </w:p>
    <w:p w:rsidR="00716BB3" w:rsidRPr="00FC5434" w:rsidRDefault="00716BB3" w:rsidP="00716BB3">
      <w:pPr>
        <w:spacing w:line="288" w:lineRule="auto"/>
        <w:jc w:val="both"/>
        <w:rPr>
          <w:rFonts w:asciiTheme="minorHAnsi" w:hAnsiTheme="minorHAnsi" w:cstheme="minorHAnsi"/>
          <w:szCs w:val="22"/>
        </w:rPr>
      </w:pPr>
    </w:p>
    <w:p w:rsidR="008C3BC2" w:rsidRPr="00C02805" w:rsidRDefault="00716BB3" w:rsidP="0038796A">
      <w:pPr>
        <w:spacing w:line="288" w:lineRule="auto"/>
        <w:jc w:val="both"/>
        <w:rPr>
          <w:rFonts w:asciiTheme="minorHAnsi" w:hAnsiTheme="minorHAnsi" w:cstheme="minorHAnsi"/>
          <w:szCs w:val="22"/>
        </w:rPr>
      </w:pPr>
      <w:r w:rsidRPr="00FC5434">
        <w:rPr>
          <w:rFonts w:asciiTheme="minorHAnsi" w:hAnsiTheme="minorHAnsi" w:cstheme="minorHAnsi"/>
          <w:b/>
          <w:bCs/>
          <w:szCs w:val="22"/>
        </w:rPr>
        <w:t xml:space="preserve">Dubai, UAE; </w:t>
      </w:r>
      <w:r w:rsidR="00B01145" w:rsidRPr="00B01145">
        <w:rPr>
          <w:rFonts w:asciiTheme="minorHAnsi" w:hAnsiTheme="minorHAnsi" w:cstheme="minorHAnsi"/>
          <w:b/>
          <w:bCs/>
          <w:szCs w:val="22"/>
          <w:highlight w:val="yellow"/>
        </w:rPr>
        <w:t>28 April 2014</w:t>
      </w:r>
      <w:r w:rsidR="00B01145">
        <w:rPr>
          <w:rFonts w:asciiTheme="minorHAnsi" w:hAnsiTheme="minorHAnsi" w:cstheme="minorHAnsi"/>
          <w:b/>
          <w:bCs/>
          <w:szCs w:val="22"/>
        </w:rPr>
        <w:t xml:space="preserve">: </w:t>
      </w:r>
      <w:r w:rsidRPr="00FC5434">
        <w:rPr>
          <w:rFonts w:asciiTheme="minorHAnsi" w:hAnsiTheme="minorHAnsi" w:cstheme="minorHAnsi"/>
          <w:szCs w:val="22"/>
        </w:rPr>
        <w:t xml:space="preserve"> </w:t>
      </w:r>
      <w:r w:rsidR="00CB5EF2">
        <w:rPr>
          <w:rFonts w:asciiTheme="minorHAnsi" w:hAnsiTheme="minorHAnsi" w:cstheme="minorHAnsi"/>
          <w:szCs w:val="22"/>
        </w:rPr>
        <w:t>Emirates Investment Bank</w:t>
      </w:r>
      <w:r w:rsidR="008C3BC2">
        <w:rPr>
          <w:rFonts w:asciiTheme="minorHAnsi" w:hAnsiTheme="minorHAnsi" w:cstheme="minorHAnsi"/>
          <w:szCs w:val="22"/>
        </w:rPr>
        <w:t xml:space="preserve"> (“</w:t>
      </w:r>
      <w:r w:rsidR="005E697C">
        <w:rPr>
          <w:rFonts w:asciiTheme="minorHAnsi" w:hAnsiTheme="minorHAnsi" w:cstheme="minorHAnsi"/>
          <w:szCs w:val="22"/>
        </w:rPr>
        <w:t>EIBank</w:t>
      </w:r>
      <w:r w:rsidR="008C3BC2">
        <w:rPr>
          <w:rFonts w:asciiTheme="minorHAnsi" w:hAnsiTheme="minorHAnsi" w:cstheme="minorHAnsi"/>
          <w:szCs w:val="22"/>
        </w:rPr>
        <w:t xml:space="preserve">”), </w:t>
      </w:r>
      <w:r w:rsidR="008C3BC2" w:rsidRPr="00C030C2">
        <w:rPr>
          <w:rFonts w:asciiTheme="minorHAnsi" w:hAnsiTheme="minorHAnsi" w:cstheme="minorHAnsi"/>
          <w:szCs w:val="22"/>
        </w:rPr>
        <w:t>a</w:t>
      </w:r>
      <w:r w:rsidR="008C3BC2">
        <w:rPr>
          <w:rFonts w:asciiTheme="minorHAnsi" w:hAnsiTheme="minorHAnsi" w:cstheme="minorHAnsi"/>
          <w:szCs w:val="22"/>
        </w:rPr>
        <w:t>n</w:t>
      </w:r>
      <w:r w:rsidR="008C3BC2" w:rsidRPr="00C030C2">
        <w:rPr>
          <w:rFonts w:asciiTheme="minorHAnsi" w:hAnsiTheme="minorHAnsi" w:cstheme="minorHAnsi"/>
          <w:szCs w:val="22"/>
        </w:rPr>
        <w:t xml:space="preserve"> independent private and investment banking boutique</w:t>
      </w:r>
      <w:r w:rsidR="008C3BC2">
        <w:rPr>
          <w:rFonts w:asciiTheme="minorHAnsi" w:hAnsiTheme="minorHAnsi" w:cstheme="minorHAnsi"/>
          <w:szCs w:val="22"/>
        </w:rPr>
        <w:t xml:space="preserve"> (DFM: EIBank),</w:t>
      </w:r>
      <w:r w:rsidR="00CB5EF2">
        <w:rPr>
          <w:rFonts w:asciiTheme="minorHAnsi" w:hAnsiTheme="minorHAnsi" w:cstheme="minorHAnsi"/>
          <w:szCs w:val="22"/>
        </w:rPr>
        <w:t xml:space="preserve"> </w:t>
      </w:r>
      <w:r w:rsidR="008C3BC2" w:rsidRPr="00C02805">
        <w:rPr>
          <w:rFonts w:asciiTheme="minorHAnsi" w:hAnsiTheme="minorHAnsi" w:cstheme="minorHAnsi"/>
          <w:szCs w:val="22"/>
        </w:rPr>
        <w:t>today announce</w:t>
      </w:r>
      <w:r w:rsidR="0038796A">
        <w:rPr>
          <w:rFonts w:asciiTheme="minorHAnsi" w:hAnsiTheme="minorHAnsi" w:cstheme="minorHAnsi"/>
          <w:szCs w:val="22"/>
        </w:rPr>
        <w:t>d</w:t>
      </w:r>
      <w:r w:rsidR="008C3BC2" w:rsidRPr="00C02805">
        <w:rPr>
          <w:rFonts w:asciiTheme="minorHAnsi" w:hAnsiTheme="minorHAnsi" w:cstheme="minorHAnsi"/>
          <w:szCs w:val="22"/>
        </w:rPr>
        <w:t xml:space="preserve"> its</w:t>
      </w:r>
      <w:r w:rsidR="008C3BC2">
        <w:rPr>
          <w:rFonts w:asciiTheme="minorHAnsi" w:hAnsiTheme="minorHAnsi" w:cstheme="minorHAnsi"/>
          <w:szCs w:val="22"/>
        </w:rPr>
        <w:t xml:space="preserve"> </w:t>
      </w:r>
      <w:r w:rsidR="00B15FAF">
        <w:rPr>
          <w:rFonts w:asciiTheme="minorHAnsi" w:hAnsiTheme="minorHAnsi" w:cstheme="minorHAnsi"/>
          <w:szCs w:val="22"/>
        </w:rPr>
        <w:t xml:space="preserve">results for </w:t>
      </w:r>
      <w:r w:rsidR="0038796A">
        <w:rPr>
          <w:rFonts w:asciiTheme="minorHAnsi" w:hAnsiTheme="minorHAnsi" w:cstheme="minorHAnsi"/>
          <w:szCs w:val="22"/>
        </w:rPr>
        <w:t xml:space="preserve">the </w:t>
      </w:r>
      <w:r w:rsidR="00B01145">
        <w:rPr>
          <w:rFonts w:asciiTheme="minorHAnsi" w:hAnsiTheme="minorHAnsi" w:cstheme="minorHAnsi"/>
          <w:szCs w:val="22"/>
        </w:rPr>
        <w:t>first</w:t>
      </w:r>
      <w:r w:rsidR="008C3BC2">
        <w:rPr>
          <w:rFonts w:asciiTheme="minorHAnsi" w:hAnsiTheme="minorHAnsi" w:cstheme="minorHAnsi"/>
          <w:szCs w:val="22"/>
        </w:rPr>
        <w:t xml:space="preserve"> quarter </w:t>
      </w:r>
      <w:r w:rsidR="00B01145">
        <w:rPr>
          <w:rFonts w:asciiTheme="minorHAnsi" w:hAnsiTheme="minorHAnsi" w:cstheme="minorHAnsi"/>
          <w:szCs w:val="22"/>
        </w:rPr>
        <w:t>2014</w:t>
      </w:r>
      <w:r w:rsidR="008C3BC2" w:rsidRPr="00C02805">
        <w:rPr>
          <w:rFonts w:asciiTheme="minorHAnsi" w:hAnsiTheme="minorHAnsi" w:cstheme="minorHAnsi"/>
          <w:szCs w:val="22"/>
        </w:rPr>
        <w:t xml:space="preserve">. </w:t>
      </w:r>
    </w:p>
    <w:p w:rsidR="008C3BC2" w:rsidRPr="00C02805" w:rsidRDefault="008C3BC2" w:rsidP="008C3BC2">
      <w:pPr>
        <w:spacing w:line="280" w:lineRule="exact"/>
        <w:jc w:val="both"/>
        <w:rPr>
          <w:rFonts w:asciiTheme="minorHAnsi" w:hAnsiTheme="minorHAnsi" w:cstheme="minorHAnsi"/>
          <w:szCs w:val="22"/>
        </w:rPr>
      </w:pPr>
    </w:p>
    <w:p w:rsidR="008C3BC2" w:rsidRPr="00C02805" w:rsidRDefault="008C3BC2" w:rsidP="008C3BC2">
      <w:pPr>
        <w:spacing w:line="280" w:lineRule="exact"/>
        <w:jc w:val="both"/>
        <w:rPr>
          <w:rFonts w:asciiTheme="minorHAnsi" w:hAnsiTheme="minorHAnsi" w:cstheme="minorHAnsi"/>
          <w:b/>
          <w:bCs/>
          <w:i/>
          <w:iCs/>
          <w:szCs w:val="22"/>
        </w:rPr>
      </w:pPr>
      <w:r w:rsidRPr="00C02805">
        <w:rPr>
          <w:rFonts w:asciiTheme="minorHAnsi" w:hAnsiTheme="minorHAnsi" w:cstheme="minorHAnsi"/>
          <w:b/>
          <w:bCs/>
          <w:i/>
          <w:iCs/>
          <w:szCs w:val="22"/>
        </w:rPr>
        <w:t>Financial Highlights</w:t>
      </w:r>
      <w:r>
        <w:rPr>
          <w:rFonts w:asciiTheme="minorHAnsi" w:hAnsiTheme="minorHAnsi" w:cstheme="minorHAnsi"/>
          <w:b/>
          <w:bCs/>
          <w:i/>
          <w:iCs/>
          <w:szCs w:val="22"/>
        </w:rPr>
        <w:t>:</w:t>
      </w:r>
    </w:p>
    <w:p w:rsidR="008C3BC2" w:rsidRDefault="008C3BC2" w:rsidP="00A233A5">
      <w:pPr>
        <w:spacing w:line="288" w:lineRule="auto"/>
        <w:jc w:val="both"/>
        <w:rPr>
          <w:rFonts w:asciiTheme="minorHAnsi" w:hAnsiTheme="minorHAnsi" w:cstheme="minorHAnsi"/>
          <w:szCs w:val="22"/>
        </w:rPr>
      </w:pPr>
    </w:p>
    <w:p w:rsidR="003B32EE" w:rsidRPr="00D7673E" w:rsidRDefault="00D7673E" w:rsidP="005E2D11">
      <w:pPr>
        <w:pStyle w:val="ListParagraph"/>
        <w:numPr>
          <w:ilvl w:val="0"/>
          <w:numId w:val="13"/>
        </w:numPr>
        <w:contextualSpacing w:val="0"/>
      </w:pPr>
      <w:r>
        <w:t>Net P</w:t>
      </w:r>
      <w:r w:rsidR="00B01145">
        <w:t xml:space="preserve">rofit </w:t>
      </w:r>
      <w:r w:rsidR="005E697C">
        <w:t xml:space="preserve">up </w:t>
      </w:r>
      <w:r w:rsidR="00864AB1">
        <w:t xml:space="preserve">by </w:t>
      </w:r>
      <w:r w:rsidR="005E697C">
        <w:t>26% to</w:t>
      </w:r>
      <w:r w:rsidR="00B01145">
        <w:t xml:space="preserve"> AED19.5 </w:t>
      </w:r>
      <w:r w:rsidR="00B01145" w:rsidRPr="00D7673E">
        <w:t>million</w:t>
      </w:r>
      <w:r w:rsidR="005E697C">
        <w:t xml:space="preserve"> (Q</w:t>
      </w:r>
      <w:r>
        <w:t>1 2013</w:t>
      </w:r>
      <w:r w:rsidR="005E697C">
        <w:t>: AED</w:t>
      </w:r>
      <w:r w:rsidR="005E2D11">
        <w:t>15.4</w:t>
      </w:r>
      <w:r w:rsidR="005E697C">
        <w:t xml:space="preserve"> million)</w:t>
      </w:r>
    </w:p>
    <w:p w:rsidR="00D3468A" w:rsidRDefault="00D7673E" w:rsidP="00B15FAF">
      <w:pPr>
        <w:pStyle w:val="ListParagraph"/>
        <w:numPr>
          <w:ilvl w:val="0"/>
          <w:numId w:val="13"/>
        </w:numPr>
        <w:contextualSpacing w:val="0"/>
      </w:pPr>
      <w:r>
        <w:t>Customer D</w:t>
      </w:r>
      <w:r w:rsidR="00D3468A">
        <w:t>epo</w:t>
      </w:r>
      <w:r>
        <w:t>sits grew 22% to AED2</w:t>
      </w:r>
      <w:r w:rsidR="00B01145">
        <w:t>.05 billion</w:t>
      </w:r>
      <w:r>
        <w:t xml:space="preserve"> (Dec 2013: AED 1.68 billion)</w:t>
      </w:r>
    </w:p>
    <w:p w:rsidR="008C3BC2" w:rsidRDefault="003B32EE" w:rsidP="00B15FAF">
      <w:pPr>
        <w:pStyle w:val="ListParagraph"/>
        <w:numPr>
          <w:ilvl w:val="0"/>
          <w:numId w:val="13"/>
        </w:numPr>
        <w:contextualSpacing w:val="0"/>
      </w:pPr>
      <w:r>
        <w:t>T</w:t>
      </w:r>
      <w:r w:rsidR="00D7673E">
        <w:t>otal A</w:t>
      </w:r>
      <w:r w:rsidR="008C3BC2">
        <w:t xml:space="preserve">ssets </w:t>
      </w:r>
      <w:r w:rsidR="00D7673E">
        <w:t>under Management increased by 42% to AED 6.04 billion (Dec 2013: AED4.26 billion)</w:t>
      </w:r>
    </w:p>
    <w:p w:rsidR="003B32EE" w:rsidRPr="00FC5434" w:rsidRDefault="003B32EE" w:rsidP="00A233A5">
      <w:pPr>
        <w:spacing w:line="288" w:lineRule="auto"/>
        <w:jc w:val="both"/>
        <w:rPr>
          <w:rFonts w:asciiTheme="minorHAnsi" w:hAnsiTheme="minorHAnsi" w:cstheme="minorHAnsi"/>
          <w:szCs w:val="22"/>
        </w:rPr>
      </w:pPr>
    </w:p>
    <w:p w:rsidR="00670EA5" w:rsidRDefault="00670EA5" w:rsidP="00EF13EE">
      <w:pPr>
        <w:spacing w:line="288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EF13EE">
        <w:rPr>
          <w:rFonts w:asciiTheme="minorHAnsi" w:hAnsiTheme="minorHAnsi" w:cstheme="minorHAnsi"/>
          <w:b/>
          <w:bCs/>
          <w:szCs w:val="22"/>
        </w:rPr>
        <w:t>Khaled Sifri, CEO of Emirates Investment Bank, said:</w:t>
      </w:r>
    </w:p>
    <w:p w:rsidR="002145C9" w:rsidRPr="00EF13EE" w:rsidRDefault="002145C9" w:rsidP="00EF13EE">
      <w:pPr>
        <w:spacing w:line="288" w:lineRule="auto"/>
        <w:jc w:val="both"/>
        <w:rPr>
          <w:rFonts w:asciiTheme="minorHAnsi" w:hAnsiTheme="minorHAnsi" w:cstheme="minorHAnsi"/>
          <w:b/>
          <w:bCs/>
          <w:szCs w:val="22"/>
        </w:rPr>
      </w:pPr>
    </w:p>
    <w:p w:rsidR="005E697C" w:rsidRDefault="00621ECD" w:rsidP="0038796A">
      <w:pPr>
        <w:spacing w:line="288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“</w:t>
      </w:r>
      <w:r w:rsidR="008C1493">
        <w:rPr>
          <w:rFonts w:asciiTheme="minorHAnsi" w:hAnsiTheme="minorHAnsi" w:cstheme="minorHAnsi"/>
          <w:szCs w:val="22"/>
        </w:rPr>
        <w:t>We have</w:t>
      </w:r>
      <w:r w:rsidR="00D048EE">
        <w:rPr>
          <w:rFonts w:asciiTheme="minorHAnsi" w:hAnsiTheme="minorHAnsi" w:cstheme="minorHAnsi"/>
          <w:szCs w:val="22"/>
        </w:rPr>
        <w:t xml:space="preserve"> delivered </w:t>
      </w:r>
      <w:r w:rsidR="008C1493">
        <w:rPr>
          <w:rFonts w:asciiTheme="minorHAnsi" w:hAnsiTheme="minorHAnsi" w:cstheme="minorHAnsi"/>
          <w:szCs w:val="22"/>
        </w:rPr>
        <w:t>robust</w:t>
      </w:r>
      <w:r w:rsidR="00D048EE">
        <w:rPr>
          <w:rFonts w:asciiTheme="minorHAnsi" w:hAnsiTheme="minorHAnsi" w:cstheme="minorHAnsi"/>
          <w:szCs w:val="22"/>
        </w:rPr>
        <w:t xml:space="preserve"> financial results in this </w:t>
      </w:r>
      <w:r w:rsidR="002145C9">
        <w:rPr>
          <w:rFonts w:asciiTheme="minorHAnsi" w:hAnsiTheme="minorHAnsi" w:cstheme="minorHAnsi"/>
          <w:szCs w:val="22"/>
        </w:rPr>
        <w:t>first quarter</w:t>
      </w:r>
      <w:r w:rsidR="00A070B5">
        <w:rPr>
          <w:rFonts w:asciiTheme="minorHAnsi" w:hAnsiTheme="minorHAnsi" w:cstheme="minorHAnsi"/>
          <w:szCs w:val="22"/>
        </w:rPr>
        <w:t>, further</w:t>
      </w:r>
      <w:r w:rsidR="002145C9">
        <w:rPr>
          <w:rFonts w:asciiTheme="minorHAnsi" w:hAnsiTheme="minorHAnsi" w:cstheme="minorHAnsi"/>
          <w:szCs w:val="22"/>
        </w:rPr>
        <w:t xml:space="preserve"> </w:t>
      </w:r>
      <w:r w:rsidR="00A070B5">
        <w:rPr>
          <w:rFonts w:asciiTheme="minorHAnsi" w:hAnsiTheme="minorHAnsi" w:cstheme="minorHAnsi"/>
          <w:szCs w:val="22"/>
        </w:rPr>
        <w:t>reinforcing</w:t>
      </w:r>
      <w:r w:rsidR="008C1493">
        <w:rPr>
          <w:rFonts w:asciiTheme="minorHAnsi" w:hAnsiTheme="minorHAnsi" w:cstheme="minorHAnsi"/>
          <w:szCs w:val="22"/>
        </w:rPr>
        <w:t xml:space="preserve"> </w:t>
      </w:r>
      <w:r w:rsidR="002145C9">
        <w:rPr>
          <w:rFonts w:asciiTheme="minorHAnsi" w:hAnsiTheme="minorHAnsi" w:cstheme="minorHAnsi"/>
          <w:szCs w:val="22"/>
        </w:rPr>
        <w:t>the high quality service we deliver</w:t>
      </w:r>
      <w:r w:rsidR="008C1493">
        <w:rPr>
          <w:rFonts w:asciiTheme="minorHAnsi" w:hAnsiTheme="minorHAnsi" w:cstheme="minorHAnsi"/>
          <w:szCs w:val="22"/>
        </w:rPr>
        <w:t xml:space="preserve"> to our clients</w:t>
      </w:r>
      <w:r w:rsidR="00A070B5">
        <w:rPr>
          <w:rFonts w:asciiTheme="minorHAnsi" w:hAnsiTheme="minorHAnsi" w:cstheme="minorHAnsi"/>
          <w:szCs w:val="22"/>
        </w:rPr>
        <w:t>.</w:t>
      </w:r>
      <w:r w:rsidR="00466690">
        <w:rPr>
          <w:rFonts w:asciiTheme="minorHAnsi" w:hAnsiTheme="minorHAnsi" w:cstheme="minorHAnsi"/>
          <w:szCs w:val="22"/>
        </w:rPr>
        <w:t xml:space="preserve">  T</w:t>
      </w:r>
      <w:r w:rsidR="00A070B5">
        <w:rPr>
          <w:rFonts w:asciiTheme="minorHAnsi" w:hAnsiTheme="minorHAnsi" w:cstheme="minorHAnsi"/>
          <w:szCs w:val="22"/>
        </w:rPr>
        <w:t xml:space="preserve">hese results highlight our commitment to </w:t>
      </w:r>
      <w:r w:rsidR="008C1493">
        <w:rPr>
          <w:rFonts w:asciiTheme="minorHAnsi" w:hAnsiTheme="minorHAnsi" w:cstheme="minorHAnsi"/>
          <w:szCs w:val="22"/>
        </w:rPr>
        <w:t>demonstrat</w:t>
      </w:r>
      <w:r w:rsidR="0038796A">
        <w:rPr>
          <w:rFonts w:asciiTheme="minorHAnsi" w:hAnsiTheme="minorHAnsi" w:cstheme="minorHAnsi"/>
          <w:szCs w:val="22"/>
        </w:rPr>
        <w:t>e</w:t>
      </w:r>
      <w:r w:rsidR="008C1493">
        <w:rPr>
          <w:rFonts w:asciiTheme="minorHAnsi" w:hAnsiTheme="minorHAnsi" w:cstheme="minorHAnsi"/>
          <w:szCs w:val="22"/>
        </w:rPr>
        <w:t xml:space="preserve"> excellence in </w:t>
      </w:r>
      <w:r w:rsidR="0038796A">
        <w:rPr>
          <w:rFonts w:asciiTheme="minorHAnsi" w:hAnsiTheme="minorHAnsi" w:cstheme="minorHAnsi"/>
          <w:szCs w:val="22"/>
        </w:rPr>
        <w:t xml:space="preserve">all </w:t>
      </w:r>
      <w:r w:rsidR="00A070B5">
        <w:rPr>
          <w:rFonts w:asciiTheme="minorHAnsi" w:hAnsiTheme="minorHAnsi" w:cstheme="minorHAnsi"/>
          <w:szCs w:val="22"/>
        </w:rPr>
        <w:t xml:space="preserve">divisions.  </w:t>
      </w:r>
      <w:r w:rsidR="005E697C">
        <w:rPr>
          <w:rFonts w:asciiTheme="minorHAnsi" w:hAnsiTheme="minorHAnsi" w:cstheme="minorHAnsi"/>
          <w:szCs w:val="22"/>
        </w:rPr>
        <w:t xml:space="preserve">Growth of our assets under management in private banking was complemented by significant accomplishments in investment banking.  </w:t>
      </w:r>
    </w:p>
    <w:p w:rsidR="008C1493" w:rsidRDefault="008C1493" w:rsidP="00EF13EE">
      <w:pPr>
        <w:spacing w:line="288" w:lineRule="auto"/>
        <w:jc w:val="both"/>
        <w:rPr>
          <w:rFonts w:asciiTheme="minorHAnsi" w:hAnsiTheme="minorHAnsi" w:cstheme="minorHAnsi"/>
          <w:szCs w:val="22"/>
        </w:rPr>
      </w:pPr>
    </w:p>
    <w:p w:rsidR="002145C9" w:rsidRDefault="008C1493" w:rsidP="00EF13EE">
      <w:pPr>
        <w:spacing w:line="288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“</w:t>
      </w:r>
      <w:r w:rsidR="009B0ABA">
        <w:rPr>
          <w:rFonts w:asciiTheme="minorHAnsi" w:hAnsiTheme="minorHAnsi" w:cstheme="minorHAnsi"/>
          <w:szCs w:val="22"/>
        </w:rPr>
        <w:t>We</w:t>
      </w:r>
      <w:r w:rsidR="00466690">
        <w:rPr>
          <w:rFonts w:asciiTheme="minorHAnsi" w:hAnsiTheme="minorHAnsi" w:cstheme="minorHAnsi"/>
          <w:szCs w:val="22"/>
        </w:rPr>
        <w:t xml:space="preserve"> hav</w:t>
      </w:r>
      <w:r w:rsidR="009B0ABA">
        <w:rPr>
          <w:rFonts w:asciiTheme="minorHAnsi" w:hAnsiTheme="minorHAnsi" w:cstheme="minorHAnsi"/>
          <w:szCs w:val="22"/>
        </w:rPr>
        <w:t>e had a particula</w:t>
      </w:r>
      <w:r w:rsidR="00466690">
        <w:rPr>
          <w:rFonts w:asciiTheme="minorHAnsi" w:hAnsiTheme="minorHAnsi" w:cstheme="minorHAnsi"/>
          <w:szCs w:val="22"/>
        </w:rPr>
        <w:t>rly strong start to the year</w:t>
      </w:r>
      <w:r>
        <w:rPr>
          <w:rFonts w:asciiTheme="minorHAnsi" w:hAnsiTheme="minorHAnsi" w:cstheme="minorHAnsi"/>
          <w:szCs w:val="22"/>
        </w:rPr>
        <w:t xml:space="preserve">.  </w:t>
      </w:r>
      <w:r w:rsidR="00466690">
        <w:rPr>
          <w:rFonts w:asciiTheme="minorHAnsi" w:hAnsiTheme="minorHAnsi" w:cstheme="minorHAnsi"/>
          <w:szCs w:val="22"/>
        </w:rPr>
        <w:t>As w</w:t>
      </w:r>
      <w:r w:rsidR="00A070B5">
        <w:rPr>
          <w:rFonts w:asciiTheme="minorHAnsi" w:hAnsiTheme="minorHAnsi" w:cstheme="minorHAnsi"/>
          <w:szCs w:val="22"/>
        </w:rPr>
        <w:t>e</w:t>
      </w:r>
      <w:r w:rsidR="00466690">
        <w:rPr>
          <w:rFonts w:asciiTheme="minorHAnsi" w:hAnsiTheme="minorHAnsi" w:cstheme="minorHAnsi"/>
          <w:szCs w:val="22"/>
        </w:rPr>
        <w:t xml:space="preserve"> continue to</w:t>
      </w:r>
      <w:r w:rsidR="00A070B5">
        <w:rPr>
          <w:rFonts w:asciiTheme="minorHAnsi" w:hAnsiTheme="minorHAnsi" w:cstheme="minorHAnsi"/>
          <w:szCs w:val="22"/>
        </w:rPr>
        <w:t xml:space="preserve"> </w:t>
      </w:r>
      <w:r w:rsidR="00466690">
        <w:rPr>
          <w:rFonts w:asciiTheme="minorHAnsi" w:hAnsiTheme="minorHAnsi" w:cstheme="minorHAnsi"/>
          <w:szCs w:val="22"/>
        </w:rPr>
        <w:t xml:space="preserve">invest in our team and hire top talent, I am confident that we are </w:t>
      </w:r>
      <w:r w:rsidR="005E697C">
        <w:rPr>
          <w:rFonts w:asciiTheme="minorHAnsi" w:hAnsiTheme="minorHAnsi" w:cstheme="minorHAnsi"/>
          <w:szCs w:val="22"/>
        </w:rPr>
        <w:t xml:space="preserve">well positioned for positive performance in the future.” </w:t>
      </w:r>
    </w:p>
    <w:p w:rsidR="00621ECD" w:rsidRDefault="00621ECD" w:rsidP="00151AD4">
      <w:pPr>
        <w:spacing w:line="288" w:lineRule="auto"/>
        <w:rPr>
          <w:rFonts w:asciiTheme="minorHAnsi" w:hAnsiTheme="minorHAnsi" w:cstheme="minorHAnsi"/>
          <w:szCs w:val="22"/>
        </w:rPr>
      </w:pPr>
    </w:p>
    <w:p w:rsidR="001746DF" w:rsidRPr="00FC5434" w:rsidRDefault="001746DF" w:rsidP="00BF7F92">
      <w:pPr>
        <w:spacing w:line="288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FC5434">
        <w:rPr>
          <w:rFonts w:asciiTheme="minorHAnsi" w:hAnsiTheme="minorHAnsi" w:cstheme="minorHAnsi"/>
          <w:b/>
          <w:bCs/>
          <w:szCs w:val="22"/>
        </w:rPr>
        <w:t>---ENDS---</w:t>
      </w:r>
    </w:p>
    <w:p w:rsidR="001746DF" w:rsidRPr="00FC5434" w:rsidRDefault="001746DF" w:rsidP="00BF7F92">
      <w:pPr>
        <w:spacing w:line="288" w:lineRule="auto"/>
        <w:jc w:val="both"/>
        <w:rPr>
          <w:rFonts w:asciiTheme="minorHAnsi" w:hAnsiTheme="minorHAnsi" w:cstheme="minorHAnsi"/>
          <w:szCs w:val="22"/>
        </w:rPr>
      </w:pPr>
    </w:p>
    <w:p w:rsidR="001746DF" w:rsidRPr="00FC5434" w:rsidRDefault="001746DF" w:rsidP="001B0D5A">
      <w:pPr>
        <w:spacing w:line="288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FC5434">
        <w:rPr>
          <w:rFonts w:asciiTheme="minorHAnsi" w:hAnsiTheme="minorHAnsi" w:cstheme="minorHAnsi"/>
          <w:b/>
          <w:bCs/>
          <w:szCs w:val="22"/>
        </w:rPr>
        <w:t>For media enquiries:</w:t>
      </w:r>
      <w:r w:rsidR="00923D5D">
        <w:rPr>
          <w:rFonts w:asciiTheme="minorHAnsi" w:hAnsiTheme="minorHAnsi" w:cstheme="minorHAnsi"/>
          <w:b/>
          <w:bCs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3081"/>
      </w:tblGrid>
      <w:tr w:rsidR="00A5278B" w:rsidRPr="00FC5434" w:rsidTr="00B81E17">
        <w:tc>
          <w:tcPr>
            <w:tcW w:w="3081" w:type="dxa"/>
          </w:tcPr>
          <w:p w:rsidR="00A5278B" w:rsidRPr="00FA3008" w:rsidRDefault="00A5278B" w:rsidP="00BF7F92">
            <w:pPr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A300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Emirates Investment Bank</w:t>
            </w:r>
          </w:p>
          <w:p w:rsidR="00A5278B" w:rsidRPr="00FA3008" w:rsidRDefault="00A5278B" w:rsidP="00BF7F92">
            <w:pPr>
              <w:spacing w:line="288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A3008">
              <w:rPr>
                <w:rFonts w:asciiTheme="minorHAnsi" w:hAnsiTheme="minorHAnsi" w:cstheme="minorHAnsi"/>
                <w:sz w:val="18"/>
                <w:szCs w:val="18"/>
              </w:rPr>
              <w:t>Rebecca Clarke</w:t>
            </w:r>
          </w:p>
          <w:p w:rsidR="00A5278B" w:rsidRPr="00FA3008" w:rsidRDefault="00A5278B" w:rsidP="00BF7F92">
            <w:pPr>
              <w:spacing w:line="288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A3008">
              <w:rPr>
                <w:rFonts w:asciiTheme="minorHAnsi" w:hAnsiTheme="minorHAnsi" w:cstheme="minorHAnsi"/>
                <w:sz w:val="18"/>
                <w:szCs w:val="18"/>
              </w:rPr>
              <w:t>+971 4 2317 720</w:t>
            </w:r>
          </w:p>
          <w:p w:rsidR="00A5278B" w:rsidRPr="00FA3008" w:rsidRDefault="00A5278B" w:rsidP="001E35D3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1E17">
              <w:rPr>
                <w:rFonts w:asciiTheme="minorHAnsi" w:hAnsiTheme="minorHAnsi" w:cstheme="minorHAnsi"/>
                <w:sz w:val="18"/>
                <w:szCs w:val="18"/>
              </w:rPr>
              <w:t>Rebecca.Clarke@eibank.com</w:t>
            </w:r>
          </w:p>
        </w:tc>
        <w:tc>
          <w:tcPr>
            <w:tcW w:w="3081" w:type="dxa"/>
          </w:tcPr>
          <w:p w:rsidR="00A5278B" w:rsidRPr="00FA3008" w:rsidRDefault="00A5278B" w:rsidP="00BF7F92">
            <w:pPr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A300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Brunswick Group</w:t>
            </w:r>
          </w:p>
          <w:p w:rsidR="00A5278B" w:rsidRPr="00FA3008" w:rsidRDefault="00A5278B" w:rsidP="00BF7F92">
            <w:pPr>
              <w:spacing w:line="288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A3008">
              <w:rPr>
                <w:rFonts w:asciiTheme="minorHAnsi" w:hAnsiTheme="minorHAnsi" w:cstheme="minorHAnsi"/>
                <w:sz w:val="18"/>
                <w:szCs w:val="18"/>
              </w:rPr>
              <w:t>Joudi Issa</w:t>
            </w:r>
          </w:p>
          <w:p w:rsidR="00A5278B" w:rsidRPr="00FA3008" w:rsidRDefault="00A5278B" w:rsidP="00FD61FD">
            <w:pPr>
              <w:spacing w:line="288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A3008">
              <w:rPr>
                <w:rFonts w:asciiTheme="minorHAnsi" w:hAnsiTheme="minorHAnsi" w:cstheme="minorHAnsi"/>
                <w:sz w:val="18"/>
                <w:szCs w:val="18"/>
              </w:rPr>
              <w:t>+971 4 446 628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A5278B" w:rsidRPr="00FA3008" w:rsidRDefault="00D2741E" w:rsidP="00BF7F92">
            <w:pPr>
              <w:spacing w:line="288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9" w:history="1">
              <w:r w:rsidR="00A5278B" w:rsidRPr="00FA3008">
                <w:rPr>
                  <w:rFonts w:asciiTheme="minorHAnsi" w:hAnsiTheme="minorHAnsi" w:cstheme="minorHAnsi"/>
                  <w:sz w:val="18"/>
                  <w:szCs w:val="18"/>
                </w:rPr>
                <w:t>EIBank@brunswickgroup.com</w:t>
              </w:r>
            </w:hyperlink>
            <w:r w:rsidR="00A5278B" w:rsidRPr="00FA30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:rsidR="00923D5D" w:rsidRDefault="00923D5D" w:rsidP="00BF7F92">
      <w:pPr>
        <w:spacing w:line="288" w:lineRule="auto"/>
        <w:jc w:val="both"/>
        <w:rPr>
          <w:rFonts w:asciiTheme="minorHAnsi" w:hAnsiTheme="minorHAnsi" w:cstheme="minorHAnsi"/>
          <w:b/>
          <w:bCs/>
          <w:szCs w:val="22"/>
        </w:rPr>
      </w:pPr>
    </w:p>
    <w:p w:rsidR="00923D5D" w:rsidRDefault="00923D5D" w:rsidP="00BF7F92">
      <w:pPr>
        <w:spacing w:line="288" w:lineRule="auto"/>
        <w:jc w:val="both"/>
        <w:rPr>
          <w:rFonts w:asciiTheme="minorHAnsi" w:hAnsiTheme="minorHAnsi" w:cstheme="minorHAnsi"/>
          <w:b/>
          <w:bCs/>
          <w:szCs w:val="22"/>
        </w:rPr>
      </w:pPr>
    </w:p>
    <w:p w:rsidR="009C4F8B" w:rsidRPr="00FC5434" w:rsidRDefault="009C4F8B" w:rsidP="00BF7F92">
      <w:pPr>
        <w:spacing w:line="288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FC5434">
        <w:rPr>
          <w:rFonts w:asciiTheme="minorHAnsi" w:hAnsiTheme="minorHAnsi" w:cstheme="minorHAnsi"/>
          <w:b/>
          <w:bCs/>
          <w:szCs w:val="22"/>
        </w:rPr>
        <w:t xml:space="preserve">About </w:t>
      </w:r>
      <w:r w:rsidR="008A3E03" w:rsidRPr="00FC5434">
        <w:rPr>
          <w:rFonts w:asciiTheme="minorHAnsi" w:hAnsiTheme="minorHAnsi" w:cstheme="minorHAnsi"/>
          <w:b/>
          <w:bCs/>
          <w:szCs w:val="22"/>
        </w:rPr>
        <w:t>Emirates Investment Bank</w:t>
      </w:r>
      <w:r w:rsidR="001E0AF3" w:rsidRPr="00FC5434">
        <w:rPr>
          <w:rFonts w:asciiTheme="minorHAnsi" w:hAnsiTheme="minorHAnsi" w:cstheme="minorHAnsi"/>
          <w:b/>
          <w:bCs/>
          <w:szCs w:val="22"/>
        </w:rPr>
        <w:t xml:space="preserve"> pjsc</w:t>
      </w:r>
      <w:r w:rsidR="00BF7F92" w:rsidRPr="00FC5434">
        <w:rPr>
          <w:rFonts w:asciiTheme="minorHAnsi" w:hAnsiTheme="minorHAnsi" w:cstheme="minorHAnsi"/>
          <w:b/>
          <w:bCs/>
          <w:szCs w:val="22"/>
        </w:rPr>
        <w:t>:</w:t>
      </w:r>
    </w:p>
    <w:p w:rsidR="009C4F8B" w:rsidRPr="00FC5434" w:rsidRDefault="009C4F8B" w:rsidP="00BF7F92">
      <w:pPr>
        <w:spacing w:line="288" w:lineRule="auto"/>
        <w:jc w:val="both"/>
        <w:rPr>
          <w:rFonts w:asciiTheme="minorHAnsi" w:hAnsiTheme="minorHAnsi" w:cstheme="minorHAnsi"/>
          <w:szCs w:val="22"/>
        </w:rPr>
      </w:pPr>
    </w:p>
    <w:p w:rsidR="00403947" w:rsidRDefault="00403947" w:rsidP="00403947">
      <w:pPr>
        <w:spacing w:line="288" w:lineRule="auto"/>
        <w:jc w:val="both"/>
        <w:rPr>
          <w:rFonts w:asciiTheme="minorHAnsi" w:hAnsiTheme="minorHAnsi" w:cstheme="minorHAnsi"/>
          <w:szCs w:val="22"/>
        </w:rPr>
      </w:pPr>
      <w:r w:rsidRPr="00C030C2">
        <w:rPr>
          <w:rFonts w:asciiTheme="minorHAnsi" w:hAnsiTheme="minorHAnsi" w:cstheme="minorHAnsi"/>
          <w:szCs w:val="22"/>
        </w:rPr>
        <w:t>Emirates Investment Bank is a</w:t>
      </w:r>
      <w:r>
        <w:rPr>
          <w:rFonts w:asciiTheme="minorHAnsi" w:hAnsiTheme="minorHAnsi" w:cstheme="minorHAnsi"/>
          <w:szCs w:val="22"/>
        </w:rPr>
        <w:t>n</w:t>
      </w:r>
      <w:r w:rsidRPr="00C030C2">
        <w:rPr>
          <w:rFonts w:asciiTheme="minorHAnsi" w:hAnsiTheme="minorHAnsi" w:cstheme="minorHAnsi"/>
          <w:szCs w:val="22"/>
        </w:rPr>
        <w:t xml:space="preserve"> independent private and investment banking boutique operating in the Middle East and headquartered in Dubai, UAE.</w:t>
      </w:r>
      <w:r>
        <w:rPr>
          <w:rFonts w:asciiTheme="minorHAnsi" w:hAnsiTheme="minorHAnsi" w:cstheme="minorHAnsi"/>
          <w:szCs w:val="22"/>
        </w:rPr>
        <w:t xml:space="preserve"> </w:t>
      </w:r>
      <w:r w:rsidRPr="003071B9">
        <w:rPr>
          <w:rFonts w:asciiTheme="minorHAnsi" w:hAnsiTheme="minorHAnsi" w:cstheme="minorHAnsi"/>
          <w:szCs w:val="22"/>
        </w:rPr>
        <w:t xml:space="preserve">It offers highly </w:t>
      </w:r>
      <w:r>
        <w:rPr>
          <w:rFonts w:asciiTheme="minorHAnsi" w:hAnsiTheme="minorHAnsi" w:cstheme="minorHAnsi"/>
          <w:szCs w:val="22"/>
        </w:rPr>
        <w:t xml:space="preserve">customised </w:t>
      </w:r>
      <w:r w:rsidRPr="003071B9">
        <w:rPr>
          <w:rFonts w:asciiTheme="minorHAnsi" w:hAnsiTheme="minorHAnsi" w:cstheme="minorHAnsi"/>
          <w:szCs w:val="22"/>
        </w:rPr>
        <w:t xml:space="preserve">services through two primary business </w:t>
      </w:r>
      <w:r>
        <w:rPr>
          <w:rFonts w:asciiTheme="minorHAnsi" w:hAnsiTheme="minorHAnsi" w:cstheme="minorHAnsi"/>
          <w:szCs w:val="22"/>
        </w:rPr>
        <w:t>lines</w:t>
      </w:r>
      <w:r>
        <w:rPr>
          <w:rFonts w:asciiTheme="minorHAnsi" w:hAnsiTheme="minorHAnsi" w:cstheme="minorHAnsi"/>
          <w:szCs w:val="22"/>
          <w:lang w:val="en-US"/>
        </w:rPr>
        <w:t>:</w:t>
      </w:r>
    </w:p>
    <w:p w:rsidR="00403947" w:rsidRPr="003071B9" w:rsidRDefault="00403947" w:rsidP="00403947">
      <w:pPr>
        <w:spacing w:line="288" w:lineRule="auto"/>
        <w:jc w:val="both"/>
        <w:rPr>
          <w:rFonts w:asciiTheme="minorHAnsi" w:hAnsiTheme="minorHAnsi" w:cstheme="minorHAnsi"/>
          <w:szCs w:val="22"/>
        </w:rPr>
      </w:pPr>
    </w:p>
    <w:p w:rsidR="00403947" w:rsidRDefault="00403947" w:rsidP="00403947">
      <w:pPr>
        <w:pStyle w:val="ListParagraph"/>
        <w:numPr>
          <w:ilvl w:val="0"/>
          <w:numId w:val="12"/>
        </w:numPr>
        <w:spacing w:line="288" w:lineRule="auto"/>
        <w:jc w:val="both"/>
        <w:rPr>
          <w:rFonts w:asciiTheme="minorHAnsi" w:hAnsiTheme="minorHAnsi" w:cstheme="minorHAnsi"/>
          <w:szCs w:val="22"/>
        </w:rPr>
      </w:pPr>
      <w:r w:rsidRPr="00D634E9">
        <w:rPr>
          <w:rFonts w:asciiTheme="minorHAnsi" w:hAnsiTheme="minorHAnsi" w:cstheme="minorHAnsi"/>
          <w:b/>
          <w:bCs/>
          <w:szCs w:val="22"/>
        </w:rPr>
        <w:t>Private Banking:</w:t>
      </w:r>
      <w:r>
        <w:rPr>
          <w:rFonts w:asciiTheme="minorHAnsi" w:hAnsiTheme="minorHAnsi" w:cstheme="minorHAnsi"/>
          <w:szCs w:val="22"/>
        </w:rPr>
        <w:t xml:space="preserve"> Emirates Investment Bank works closely with a select yet diverse client base of High Net Worth individuals and institutions to bring them tailor-made wealth planning services and investment solutions sourced from all over the world.   </w:t>
      </w:r>
    </w:p>
    <w:p w:rsidR="00403947" w:rsidRPr="003071B9" w:rsidRDefault="00403947" w:rsidP="00403947">
      <w:pPr>
        <w:pStyle w:val="ListParagraph"/>
        <w:spacing w:line="288" w:lineRule="auto"/>
        <w:jc w:val="both"/>
        <w:rPr>
          <w:rFonts w:asciiTheme="minorHAnsi" w:hAnsiTheme="minorHAnsi" w:cstheme="minorHAnsi"/>
          <w:szCs w:val="22"/>
        </w:rPr>
      </w:pPr>
    </w:p>
    <w:p w:rsidR="00403947" w:rsidRPr="003071B9" w:rsidRDefault="00403947" w:rsidP="00403947">
      <w:pPr>
        <w:pStyle w:val="ListParagraph"/>
        <w:numPr>
          <w:ilvl w:val="0"/>
          <w:numId w:val="12"/>
        </w:numPr>
        <w:spacing w:line="288" w:lineRule="auto"/>
        <w:jc w:val="both"/>
        <w:rPr>
          <w:rFonts w:asciiTheme="minorHAnsi" w:hAnsiTheme="minorHAnsi" w:cstheme="minorHAnsi"/>
          <w:szCs w:val="22"/>
        </w:rPr>
      </w:pPr>
      <w:r w:rsidRPr="00D634E9">
        <w:rPr>
          <w:rFonts w:asciiTheme="minorHAnsi" w:hAnsiTheme="minorHAnsi" w:cstheme="minorHAnsi"/>
          <w:b/>
          <w:bCs/>
          <w:szCs w:val="22"/>
        </w:rPr>
        <w:lastRenderedPageBreak/>
        <w:t>Investment Banking</w:t>
      </w:r>
      <w:r>
        <w:rPr>
          <w:rFonts w:asciiTheme="minorHAnsi" w:hAnsiTheme="minorHAnsi" w:cstheme="minorHAnsi"/>
          <w:szCs w:val="22"/>
        </w:rPr>
        <w:t>: Emirates Investment Bank’s professional financial advisory team provides its clients with innovative investment banking services including Mergers &amp; Acquisition (M&amp;A), balance sheet restructuring as well as access to regional capital markets.</w:t>
      </w:r>
    </w:p>
    <w:p w:rsidR="00403947" w:rsidRDefault="00403947" w:rsidP="00403947">
      <w:pPr>
        <w:spacing w:line="288" w:lineRule="auto"/>
        <w:jc w:val="both"/>
        <w:rPr>
          <w:rFonts w:asciiTheme="minorHAnsi" w:hAnsiTheme="minorHAnsi" w:cstheme="minorHAnsi"/>
          <w:szCs w:val="22"/>
        </w:rPr>
      </w:pPr>
    </w:p>
    <w:p w:rsidR="00CB2799" w:rsidRPr="007D0EC4" w:rsidRDefault="00403947" w:rsidP="007D0EC4">
      <w:pPr>
        <w:spacing w:line="288" w:lineRule="auto"/>
        <w:jc w:val="both"/>
        <w:rPr>
          <w:rFonts w:asciiTheme="minorHAnsi" w:hAnsiTheme="minorHAnsi" w:cstheme="minorBidi"/>
          <w:szCs w:val="22"/>
          <w:rtl/>
          <w:lang w:bidi="ar-SY"/>
        </w:rPr>
      </w:pPr>
      <w:r w:rsidRPr="003071B9">
        <w:rPr>
          <w:rFonts w:asciiTheme="minorHAnsi" w:hAnsiTheme="minorHAnsi" w:cstheme="minorHAnsi"/>
          <w:szCs w:val="22"/>
        </w:rPr>
        <w:t>Emirates Investment Bank is regulated by the Central Bank</w:t>
      </w:r>
      <w:r>
        <w:rPr>
          <w:rFonts w:asciiTheme="minorHAnsi" w:hAnsiTheme="minorHAnsi" w:cstheme="minorHAnsi"/>
          <w:szCs w:val="22"/>
        </w:rPr>
        <w:t xml:space="preserve"> of the UAE</w:t>
      </w:r>
      <w:r w:rsidRPr="003071B9">
        <w:rPr>
          <w:rFonts w:asciiTheme="minorHAnsi" w:hAnsiTheme="minorHAnsi" w:cstheme="minorHAnsi"/>
          <w:szCs w:val="22"/>
        </w:rPr>
        <w:t xml:space="preserve">, and as a listed entity on the Dubai Financial Market (Ticker: EIBank), it is also supervised by the Emirates Securities and Commodities Authority. For further information, please visit: </w:t>
      </w:r>
      <w:hyperlink r:id="rId10" w:history="1">
        <w:r w:rsidRPr="003071B9">
          <w:rPr>
            <w:rFonts w:asciiTheme="minorHAnsi" w:hAnsiTheme="minorHAnsi" w:cstheme="minorHAnsi"/>
            <w:szCs w:val="22"/>
          </w:rPr>
          <w:t>www.eibank.com</w:t>
        </w:r>
      </w:hyperlink>
      <w:r>
        <w:rPr>
          <w:rFonts w:asciiTheme="minorHAnsi" w:hAnsiTheme="minorHAnsi" w:cstheme="minorHAnsi"/>
          <w:szCs w:val="22"/>
        </w:rPr>
        <w:t>.</w:t>
      </w:r>
    </w:p>
    <w:sectPr w:rsidR="00CB2799" w:rsidRPr="007D0EC4" w:rsidSect="00B81E17">
      <w:headerReference w:type="default" r:id="rId11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DFD" w:rsidRDefault="00601DFD" w:rsidP="004C3492">
      <w:r>
        <w:separator/>
      </w:r>
    </w:p>
  </w:endnote>
  <w:endnote w:type="continuationSeparator" w:id="0">
    <w:p w:rsidR="00601DFD" w:rsidRDefault="00601DFD" w:rsidP="004C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DFD" w:rsidRDefault="00601DFD" w:rsidP="004C3492">
      <w:r>
        <w:separator/>
      </w:r>
    </w:p>
  </w:footnote>
  <w:footnote w:type="continuationSeparator" w:id="0">
    <w:p w:rsidR="00601DFD" w:rsidRDefault="00601DFD" w:rsidP="004C3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2943"/>
      <w:gridCol w:w="6299"/>
    </w:tblGrid>
    <w:tr w:rsidR="001821A7" w:rsidRPr="00973C16" w:rsidTr="00845A08">
      <w:tc>
        <w:tcPr>
          <w:tcW w:w="2943" w:type="dxa"/>
          <w:vAlign w:val="center"/>
        </w:tcPr>
        <w:p w:rsidR="001821A7" w:rsidRPr="001E35D3" w:rsidRDefault="001821A7" w:rsidP="008A3E03">
          <w:pPr>
            <w:tabs>
              <w:tab w:val="center" w:pos="4320"/>
              <w:tab w:val="right" w:pos="8640"/>
            </w:tabs>
            <w:rPr>
              <w:rFonts w:asciiTheme="minorHAnsi" w:hAnsiTheme="minorHAnsi" w:cstheme="minorHAnsi"/>
              <w:sz w:val="32"/>
              <w:szCs w:val="36"/>
            </w:rPr>
          </w:pPr>
          <w:r w:rsidRPr="001E35D3">
            <w:rPr>
              <w:rFonts w:asciiTheme="minorHAnsi" w:hAnsiTheme="minorHAnsi" w:cstheme="minorHAnsi"/>
              <w:sz w:val="32"/>
              <w:szCs w:val="36"/>
            </w:rPr>
            <w:t>Press Release</w:t>
          </w:r>
        </w:p>
      </w:tc>
      <w:tc>
        <w:tcPr>
          <w:tcW w:w="6299" w:type="dxa"/>
          <w:vAlign w:val="center"/>
        </w:tcPr>
        <w:p w:rsidR="001821A7" w:rsidRPr="00973C16" w:rsidRDefault="001821A7" w:rsidP="00845A08">
          <w:pPr>
            <w:tabs>
              <w:tab w:val="center" w:pos="4320"/>
              <w:tab w:val="right" w:pos="8640"/>
            </w:tabs>
            <w:jc w:val="right"/>
            <w:rPr>
              <w:color w:val="FF0000"/>
              <w:sz w:val="24"/>
              <w:szCs w:val="28"/>
            </w:rPr>
          </w:pPr>
          <w:r>
            <w:rPr>
              <w:color w:val="FF0000"/>
              <w:sz w:val="24"/>
              <w:szCs w:val="28"/>
            </w:rPr>
            <w:t xml:space="preserve">    </w:t>
          </w:r>
          <w:r w:rsidRPr="008A3E03">
            <w:rPr>
              <w:noProof/>
              <w:color w:val="FF0000"/>
              <w:sz w:val="24"/>
              <w:szCs w:val="28"/>
              <w:lang w:val="en-US"/>
            </w:rPr>
            <w:drawing>
              <wp:inline distT="0" distB="0" distL="0" distR="0" wp14:anchorId="512A8560" wp14:editId="674B8E03">
                <wp:extent cx="1155801" cy="749709"/>
                <wp:effectExtent l="0" t="0" r="6350" b="0"/>
                <wp:docPr id="1026" name="Picture 2" descr="\\brunswick.pri\core\bnet\dub\Companies\35177\Accounts\29155\Lists\Shared Documents\Images\Logos\eib_logo_lar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\\brunswick.pri\core\bnet\dub\Companies\35177\Accounts\29155\Lists\Shared Documents\Images\Logos\eib_logo_larg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9556" cy="75214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:rsidR="001821A7" w:rsidRDefault="001821A7" w:rsidP="000914EF">
    <w:pPr>
      <w:rPr>
        <w:rFonts w:cs="Calibri"/>
        <w:bCs/>
        <w:color w:val="FF0000"/>
        <w:lang w:val="en-US"/>
      </w:rPr>
    </w:pPr>
  </w:p>
  <w:p w:rsidR="001821A7" w:rsidRDefault="001821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014"/>
    <w:multiLevelType w:val="hybridMultilevel"/>
    <w:tmpl w:val="E44AA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22B27"/>
    <w:multiLevelType w:val="hybridMultilevel"/>
    <w:tmpl w:val="66265832"/>
    <w:lvl w:ilvl="0" w:tplc="2DC2F4AC">
      <w:start w:val="1"/>
      <w:numFmt w:val="bullet"/>
      <w:lvlText w:val="»"/>
      <w:lvlJc w:val="left"/>
      <w:pPr>
        <w:ind w:left="360" w:hanging="360"/>
      </w:pPr>
      <w:rPr>
        <w:rFonts w:ascii="Myriad Pro" w:hAnsi="Myriad Pro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571DD6"/>
    <w:multiLevelType w:val="hybridMultilevel"/>
    <w:tmpl w:val="86640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E188C"/>
    <w:multiLevelType w:val="hybridMultilevel"/>
    <w:tmpl w:val="EAEE5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A5966"/>
    <w:multiLevelType w:val="hybridMultilevel"/>
    <w:tmpl w:val="C336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C3EE9"/>
    <w:multiLevelType w:val="hybridMultilevel"/>
    <w:tmpl w:val="7C6EF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D4D29"/>
    <w:multiLevelType w:val="hybridMultilevel"/>
    <w:tmpl w:val="B2748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D17C7"/>
    <w:multiLevelType w:val="hybridMultilevel"/>
    <w:tmpl w:val="B5004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84C3A"/>
    <w:multiLevelType w:val="hybridMultilevel"/>
    <w:tmpl w:val="3E6AF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B67B06"/>
    <w:multiLevelType w:val="hybridMultilevel"/>
    <w:tmpl w:val="EFC04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9"/>
  </w:num>
  <w:num w:numId="5">
    <w:abstractNumId w:val="0"/>
  </w:num>
  <w:num w:numId="6">
    <w:abstractNumId w:val="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6"/>
  </w:num>
  <w:num w:numId="11">
    <w:abstractNumId w:val="4"/>
  </w:num>
  <w:num w:numId="12">
    <w:abstractNumId w:val="8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C3"/>
    <w:rsid w:val="00017335"/>
    <w:rsid w:val="000843C3"/>
    <w:rsid w:val="000914EF"/>
    <w:rsid w:val="000B3BAA"/>
    <w:rsid w:val="000F25CC"/>
    <w:rsid w:val="001013F0"/>
    <w:rsid w:val="00133D70"/>
    <w:rsid w:val="001438D8"/>
    <w:rsid w:val="00151AD4"/>
    <w:rsid w:val="001528C7"/>
    <w:rsid w:val="001717B1"/>
    <w:rsid w:val="0017355E"/>
    <w:rsid w:val="001746DF"/>
    <w:rsid w:val="00181CA9"/>
    <w:rsid w:val="001821A7"/>
    <w:rsid w:val="001B0D5A"/>
    <w:rsid w:val="001D4F54"/>
    <w:rsid w:val="001E0AF3"/>
    <w:rsid w:val="001E35D3"/>
    <w:rsid w:val="001F2814"/>
    <w:rsid w:val="002017D1"/>
    <w:rsid w:val="00207B97"/>
    <w:rsid w:val="00210BE6"/>
    <w:rsid w:val="002145C9"/>
    <w:rsid w:val="002536CF"/>
    <w:rsid w:val="00272252"/>
    <w:rsid w:val="002779B3"/>
    <w:rsid w:val="002839BE"/>
    <w:rsid w:val="002960BA"/>
    <w:rsid w:val="002F3C71"/>
    <w:rsid w:val="00375F93"/>
    <w:rsid w:val="0038796A"/>
    <w:rsid w:val="003B32EE"/>
    <w:rsid w:val="003B42AA"/>
    <w:rsid w:val="003B5868"/>
    <w:rsid w:val="003E1AAB"/>
    <w:rsid w:val="00403947"/>
    <w:rsid w:val="00425EBA"/>
    <w:rsid w:val="0043156B"/>
    <w:rsid w:val="00453A6A"/>
    <w:rsid w:val="00466690"/>
    <w:rsid w:val="004C3492"/>
    <w:rsid w:val="004D449A"/>
    <w:rsid w:val="004D798F"/>
    <w:rsid w:val="004E2D5B"/>
    <w:rsid w:val="004F0628"/>
    <w:rsid w:val="0053095B"/>
    <w:rsid w:val="00536B10"/>
    <w:rsid w:val="00561FA5"/>
    <w:rsid w:val="005844D2"/>
    <w:rsid w:val="005908B5"/>
    <w:rsid w:val="005A0656"/>
    <w:rsid w:val="005A39A7"/>
    <w:rsid w:val="005C7654"/>
    <w:rsid w:val="005D276D"/>
    <w:rsid w:val="005E2D11"/>
    <w:rsid w:val="005E697C"/>
    <w:rsid w:val="005F2E5B"/>
    <w:rsid w:val="005F471F"/>
    <w:rsid w:val="00601DFD"/>
    <w:rsid w:val="00621ECD"/>
    <w:rsid w:val="006304C7"/>
    <w:rsid w:val="00636BC9"/>
    <w:rsid w:val="006507B7"/>
    <w:rsid w:val="00670EA5"/>
    <w:rsid w:val="006818AF"/>
    <w:rsid w:val="006C32CF"/>
    <w:rsid w:val="006E3E3B"/>
    <w:rsid w:val="00716BB3"/>
    <w:rsid w:val="00716E74"/>
    <w:rsid w:val="00784451"/>
    <w:rsid w:val="007C129B"/>
    <w:rsid w:val="007C1570"/>
    <w:rsid w:val="007D0EC4"/>
    <w:rsid w:val="007D2049"/>
    <w:rsid w:val="007F7180"/>
    <w:rsid w:val="00814164"/>
    <w:rsid w:val="00833C66"/>
    <w:rsid w:val="00845A08"/>
    <w:rsid w:val="00864AB1"/>
    <w:rsid w:val="00874C57"/>
    <w:rsid w:val="008A3E03"/>
    <w:rsid w:val="008A55AE"/>
    <w:rsid w:val="008C1493"/>
    <w:rsid w:val="008C3BC2"/>
    <w:rsid w:val="00923D5D"/>
    <w:rsid w:val="00973C16"/>
    <w:rsid w:val="009B0ABA"/>
    <w:rsid w:val="009C4F8B"/>
    <w:rsid w:val="00A070B5"/>
    <w:rsid w:val="00A233A5"/>
    <w:rsid w:val="00A42BEA"/>
    <w:rsid w:val="00A5278B"/>
    <w:rsid w:val="00A96511"/>
    <w:rsid w:val="00A966C2"/>
    <w:rsid w:val="00AB0E97"/>
    <w:rsid w:val="00AB5736"/>
    <w:rsid w:val="00AE2C81"/>
    <w:rsid w:val="00AF0958"/>
    <w:rsid w:val="00AF4F00"/>
    <w:rsid w:val="00B01145"/>
    <w:rsid w:val="00B15FAF"/>
    <w:rsid w:val="00B17FC9"/>
    <w:rsid w:val="00B30F1C"/>
    <w:rsid w:val="00B718AA"/>
    <w:rsid w:val="00B81E17"/>
    <w:rsid w:val="00B91ABC"/>
    <w:rsid w:val="00BE2A37"/>
    <w:rsid w:val="00BF7F92"/>
    <w:rsid w:val="00C04813"/>
    <w:rsid w:val="00C16F6A"/>
    <w:rsid w:val="00C23787"/>
    <w:rsid w:val="00C4597F"/>
    <w:rsid w:val="00C54256"/>
    <w:rsid w:val="00C7429D"/>
    <w:rsid w:val="00CB2799"/>
    <w:rsid w:val="00CB5EF2"/>
    <w:rsid w:val="00D00F69"/>
    <w:rsid w:val="00D048EE"/>
    <w:rsid w:val="00D15E45"/>
    <w:rsid w:val="00D164E5"/>
    <w:rsid w:val="00D2741E"/>
    <w:rsid w:val="00D3468A"/>
    <w:rsid w:val="00D4257D"/>
    <w:rsid w:val="00D60B20"/>
    <w:rsid w:val="00D7673E"/>
    <w:rsid w:val="00D779B9"/>
    <w:rsid w:val="00DC242C"/>
    <w:rsid w:val="00DE0267"/>
    <w:rsid w:val="00DE14A6"/>
    <w:rsid w:val="00DF6F17"/>
    <w:rsid w:val="00E03995"/>
    <w:rsid w:val="00E27D9D"/>
    <w:rsid w:val="00E60F12"/>
    <w:rsid w:val="00EB68DE"/>
    <w:rsid w:val="00EE146C"/>
    <w:rsid w:val="00EE4B42"/>
    <w:rsid w:val="00EF13EE"/>
    <w:rsid w:val="00F0106F"/>
    <w:rsid w:val="00F77D35"/>
    <w:rsid w:val="00F958E7"/>
    <w:rsid w:val="00FA3008"/>
    <w:rsid w:val="00FC5434"/>
    <w:rsid w:val="00FD3214"/>
    <w:rsid w:val="00FD61FD"/>
    <w:rsid w:val="00FD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57D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4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492"/>
  </w:style>
  <w:style w:type="paragraph" w:styleId="Footer">
    <w:name w:val="footer"/>
    <w:basedOn w:val="Normal"/>
    <w:link w:val="FooterChar"/>
    <w:uiPriority w:val="99"/>
    <w:unhideWhenUsed/>
    <w:rsid w:val="004C34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492"/>
  </w:style>
  <w:style w:type="paragraph" w:styleId="BalloonText">
    <w:name w:val="Balloon Text"/>
    <w:basedOn w:val="Normal"/>
    <w:link w:val="BalloonTextChar"/>
    <w:uiPriority w:val="99"/>
    <w:semiHidden/>
    <w:unhideWhenUsed/>
    <w:rsid w:val="004C3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492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rmal"/>
    <w:next w:val="Normal"/>
    <w:rsid w:val="00973C16"/>
    <w:pPr>
      <w:spacing w:before="120" w:line="280" w:lineRule="atLeast"/>
    </w:pPr>
    <w:rPr>
      <w:b/>
      <w:sz w:val="20"/>
      <w:szCs w:val="20"/>
    </w:rPr>
  </w:style>
  <w:style w:type="character" w:styleId="Hyperlink">
    <w:name w:val="Hyperlink"/>
    <w:uiPriority w:val="99"/>
    <w:rsid w:val="00973C16"/>
    <w:rPr>
      <w:color w:val="0000FF"/>
      <w:u w:val="single"/>
    </w:rPr>
  </w:style>
  <w:style w:type="paragraph" w:customStyle="1" w:styleId="Default">
    <w:name w:val="Default"/>
    <w:rsid w:val="00973C1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73C16"/>
    <w:pPr>
      <w:ind w:left="720"/>
      <w:contextualSpacing/>
    </w:pPr>
    <w:rPr>
      <w:rFonts w:ascii="Calibri" w:hAnsi="Calibri" w:cs="Arial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5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E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EB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EBA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BF7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znews2">
    <w:name w:val="biznews2"/>
    <w:basedOn w:val="Normal"/>
    <w:rsid w:val="008A55AE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3468A"/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468A"/>
    <w:rPr>
      <w:rFonts w:ascii="Consolas" w:eastAsia="Times New Roman" w:hAnsi="Consolas" w:cs="Consolas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57D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4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492"/>
  </w:style>
  <w:style w:type="paragraph" w:styleId="Footer">
    <w:name w:val="footer"/>
    <w:basedOn w:val="Normal"/>
    <w:link w:val="FooterChar"/>
    <w:uiPriority w:val="99"/>
    <w:unhideWhenUsed/>
    <w:rsid w:val="004C34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492"/>
  </w:style>
  <w:style w:type="paragraph" w:styleId="BalloonText">
    <w:name w:val="Balloon Text"/>
    <w:basedOn w:val="Normal"/>
    <w:link w:val="BalloonTextChar"/>
    <w:uiPriority w:val="99"/>
    <w:semiHidden/>
    <w:unhideWhenUsed/>
    <w:rsid w:val="004C3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492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rmal"/>
    <w:next w:val="Normal"/>
    <w:rsid w:val="00973C16"/>
    <w:pPr>
      <w:spacing w:before="120" w:line="280" w:lineRule="atLeast"/>
    </w:pPr>
    <w:rPr>
      <w:b/>
      <w:sz w:val="20"/>
      <w:szCs w:val="20"/>
    </w:rPr>
  </w:style>
  <w:style w:type="character" w:styleId="Hyperlink">
    <w:name w:val="Hyperlink"/>
    <w:uiPriority w:val="99"/>
    <w:rsid w:val="00973C16"/>
    <w:rPr>
      <w:color w:val="0000FF"/>
      <w:u w:val="single"/>
    </w:rPr>
  </w:style>
  <w:style w:type="paragraph" w:customStyle="1" w:styleId="Default">
    <w:name w:val="Default"/>
    <w:rsid w:val="00973C1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73C16"/>
    <w:pPr>
      <w:ind w:left="720"/>
      <w:contextualSpacing/>
    </w:pPr>
    <w:rPr>
      <w:rFonts w:ascii="Calibri" w:hAnsi="Calibri" w:cs="Arial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5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E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EB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EBA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BF7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znews2">
    <w:name w:val="biznews2"/>
    <w:basedOn w:val="Normal"/>
    <w:rsid w:val="008A55AE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3468A"/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468A"/>
    <w:rPr>
      <w:rFonts w:ascii="Consolas" w:eastAsia="Times New Roman" w:hAnsi="Consolas" w:cs="Consola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75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eiban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IBank@brunswick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1C607-69A3-4680-9E0B-021031633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Brunswick Group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Salmond</dc:creator>
  <cp:lastModifiedBy>Namah M. Al Mheiri</cp:lastModifiedBy>
  <cp:revision>2</cp:revision>
  <cp:lastPrinted>2014-04-22T05:33:00Z</cp:lastPrinted>
  <dcterms:created xsi:type="dcterms:W3CDTF">2014-04-29T03:37:00Z</dcterms:created>
  <dcterms:modified xsi:type="dcterms:W3CDTF">2014-04-29T03:37:00Z</dcterms:modified>
</cp:coreProperties>
</file>