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65" w:rsidRPr="00513F55" w:rsidRDefault="007A7C65" w:rsidP="00513F55">
      <w:pPr>
        <w:jc w:val="center"/>
        <w:rPr>
          <w:rFonts w:asciiTheme="minorHAnsi" w:hAnsiTheme="minorHAnsi" w:cs="Arial"/>
          <w:b/>
          <w:sz w:val="46"/>
          <w:szCs w:val="46"/>
        </w:rPr>
      </w:pPr>
      <w:r w:rsidRPr="00513F55">
        <w:rPr>
          <w:rFonts w:asciiTheme="minorHAnsi" w:hAnsiTheme="minorHAnsi" w:cs="Arial"/>
          <w:b/>
          <w:sz w:val="46"/>
          <w:szCs w:val="46"/>
        </w:rPr>
        <w:t xml:space="preserve">Dubai Investments </w:t>
      </w:r>
      <w:r w:rsidR="00513F55" w:rsidRPr="00513F55">
        <w:rPr>
          <w:rFonts w:asciiTheme="minorHAnsi" w:hAnsiTheme="minorHAnsi" w:cs="Arial"/>
          <w:b/>
          <w:sz w:val="46"/>
          <w:szCs w:val="46"/>
        </w:rPr>
        <w:t xml:space="preserve">targets strong growth in Gulf, </w:t>
      </w:r>
      <w:r w:rsidRPr="00513F55">
        <w:rPr>
          <w:rFonts w:asciiTheme="minorHAnsi" w:hAnsiTheme="minorHAnsi" w:cs="Arial"/>
          <w:b/>
          <w:sz w:val="46"/>
          <w:szCs w:val="46"/>
        </w:rPr>
        <w:t xml:space="preserve">showcases </w:t>
      </w:r>
      <w:r w:rsidR="00513F55" w:rsidRPr="00513F55">
        <w:rPr>
          <w:rFonts w:asciiTheme="minorHAnsi" w:hAnsiTheme="minorHAnsi" w:cs="Arial"/>
          <w:b/>
          <w:sz w:val="46"/>
          <w:szCs w:val="46"/>
        </w:rPr>
        <w:t>innovati</w:t>
      </w:r>
      <w:r w:rsidR="005F0FD7">
        <w:rPr>
          <w:rFonts w:asciiTheme="minorHAnsi" w:hAnsiTheme="minorHAnsi" w:cs="Arial"/>
          <w:b/>
          <w:sz w:val="46"/>
          <w:szCs w:val="46"/>
        </w:rPr>
        <w:t>ons</w:t>
      </w:r>
      <w:r w:rsidR="00513F55" w:rsidRPr="00513F55">
        <w:rPr>
          <w:rFonts w:asciiTheme="minorHAnsi" w:hAnsiTheme="minorHAnsi" w:cs="Arial"/>
          <w:b/>
          <w:sz w:val="46"/>
          <w:szCs w:val="46"/>
        </w:rPr>
        <w:t xml:space="preserve"> </w:t>
      </w:r>
      <w:r w:rsidRPr="00513F55">
        <w:rPr>
          <w:rFonts w:asciiTheme="minorHAnsi" w:hAnsiTheme="minorHAnsi" w:cs="Arial"/>
          <w:b/>
          <w:sz w:val="46"/>
          <w:szCs w:val="46"/>
        </w:rPr>
        <w:t xml:space="preserve">at </w:t>
      </w:r>
      <w:r w:rsidR="00513F55" w:rsidRPr="00513F55">
        <w:rPr>
          <w:rFonts w:asciiTheme="minorHAnsi" w:hAnsiTheme="minorHAnsi" w:cs="Arial"/>
          <w:b/>
          <w:sz w:val="46"/>
          <w:szCs w:val="46"/>
        </w:rPr>
        <w:t>15</w:t>
      </w:r>
      <w:r w:rsidR="00513F55" w:rsidRPr="00513F55">
        <w:rPr>
          <w:rFonts w:asciiTheme="minorHAnsi" w:hAnsiTheme="minorHAnsi" w:cs="Arial"/>
          <w:b/>
          <w:sz w:val="46"/>
          <w:szCs w:val="46"/>
          <w:vertAlign w:val="superscript"/>
        </w:rPr>
        <w:t>th</w:t>
      </w:r>
      <w:r w:rsidR="00513F55" w:rsidRPr="00513F55">
        <w:rPr>
          <w:rFonts w:asciiTheme="minorHAnsi" w:hAnsiTheme="minorHAnsi" w:cs="Arial"/>
          <w:b/>
          <w:sz w:val="46"/>
          <w:szCs w:val="46"/>
        </w:rPr>
        <w:t xml:space="preserve"> GCC </w:t>
      </w:r>
      <w:r w:rsidR="005F0FD7">
        <w:rPr>
          <w:rFonts w:asciiTheme="minorHAnsi" w:hAnsiTheme="minorHAnsi" w:cs="Arial"/>
          <w:b/>
          <w:sz w:val="46"/>
          <w:szCs w:val="46"/>
        </w:rPr>
        <w:t xml:space="preserve">Joint </w:t>
      </w:r>
      <w:r w:rsidR="00513F55" w:rsidRPr="00513F55">
        <w:rPr>
          <w:rFonts w:asciiTheme="minorHAnsi" w:hAnsiTheme="minorHAnsi" w:cs="Arial"/>
          <w:b/>
          <w:sz w:val="46"/>
          <w:szCs w:val="46"/>
        </w:rPr>
        <w:t>Expo</w:t>
      </w:r>
    </w:p>
    <w:p w:rsidR="00513F55" w:rsidRPr="00A32E79" w:rsidRDefault="00513F55" w:rsidP="007A7C65">
      <w:pPr>
        <w:jc w:val="center"/>
        <w:rPr>
          <w:rFonts w:asciiTheme="minorHAnsi" w:hAnsiTheme="minorHAnsi" w:cs="Arial"/>
          <w:b/>
          <w:sz w:val="28"/>
          <w:szCs w:val="28"/>
        </w:rPr>
      </w:pPr>
    </w:p>
    <w:p w:rsidR="00513F55" w:rsidRPr="00F53384" w:rsidRDefault="007A7C65" w:rsidP="00F53384">
      <w:pPr>
        <w:jc w:val="both"/>
        <w:rPr>
          <w:rFonts w:asciiTheme="minorHAnsi" w:hAnsiTheme="minorHAnsi" w:cs="Arial"/>
          <w:bCs/>
          <w:lang w:val="en"/>
        </w:rPr>
      </w:pPr>
      <w:r w:rsidRPr="00F53384">
        <w:rPr>
          <w:rFonts w:asciiTheme="minorHAnsi" w:hAnsiTheme="minorHAnsi" w:cs="Arial"/>
          <w:bCs/>
        </w:rPr>
        <w:t>Dubai Investments PJSC [DI]</w:t>
      </w:r>
      <w:r w:rsidR="00513F55" w:rsidRPr="00F53384">
        <w:rPr>
          <w:rFonts w:asciiTheme="minorHAnsi" w:hAnsiTheme="minorHAnsi" w:cs="Arial"/>
          <w:bCs/>
        </w:rPr>
        <w:t xml:space="preserve"> – the </w:t>
      </w:r>
      <w:r w:rsidRPr="00F53384">
        <w:rPr>
          <w:rFonts w:asciiTheme="minorHAnsi" w:hAnsiTheme="minorHAnsi" w:cs="Arial"/>
          <w:bCs/>
        </w:rPr>
        <w:t xml:space="preserve">leading </w:t>
      </w:r>
      <w:r w:rsidRPr="00F53384">
        <w:rPr>
          <w:rFonts w:asciiTheme="minorHAnsi" w:hAnsiTheme="minorHAnsi" w:cs="Arial"/>
          <w:bCs/>
          <w:lang w:val="en"/>
        </w:rPr>
        <w:t>investment company listed on the Dubai Financial Market [DFM],</w:t>
      </w:r>
      <w:r w:rsidR="00513F55" w:rsidRPr="00F53384">
        <w:rPr>
          <w:rFonts w:asciiTheme="minorHAnsi" w:hAnsiTheme="minorHAnsi" w:cs="Arial"/>
          <w:bCs/>
          <w:lang w:val="en"/>
        </w:rPr>
        <w:t xml:space="preserve"> is reinforcing its commitment </w:t>
      </w:r>
      <w:r w:rsidR="000847AB" w:rsidRPr="00F53384">
        <w:rPr>
          <w:rFonts w:asciiTheme="minorHAnsi" w:hAnsiTheme="minorHAnsi" w:cs="Arial"/>
          <w:bCs/>
          <w:lang w:val="en"/>
        </w:rPr>
        <w:t>to achieve</w:t>
      </w:r>
      <w:r w:rsidR="00513F55" w:rsidRPr="00F53384">
        <w:rPr>
          <w:rFonts w:asciiTheme="minorHAnsi" w:hAnsiTheme="minorHAnsi" w:cs="Arial"/>
          <w:bCs/>
          <w:lang w:val="en"/>
        </w:rPr>
        <w:t xml:space="preserve"> </w:t>
      </w:r>
      <w:r w:rsidR="000847AB" w:rsidRPr="00F53384">
        <w:rPr>
          <w:rFonts w:asciiTheme="minorHAnsi" w:hAnsiTheme="minorHAnsi" w:cs="Arial"/>
          <w:bCs/>
          <w:lang w:val="en"/>
        </w:rPr>
        <w:t>robust</w:t>
      </w:r>
      <w:r w:rsidR="00513F55" w:rsidRPr="00F53384">
        <w:rPr>
          <w:rFonts w:asciiTheme="minorHAnsi" w:hAnsiTheme="minorHAnsi" w:cs="Arial"/>
          <w:bCs/>
          <w:lang w:val="en"/>
        </w:rPr>
        <w:t xml:space="preserve"> growth </w:t>
      </w:r>
      <w:r w:rsidR="00A32E79" w:rsidRPr="00F53384">
        <w:rPr>
          <w:rFonts w:asciiTheme="minorHAnsi" w:hAnsiTheme="minorHAnsi" w:cs="Arial"/>
          <w:bCs/>
          <w:lang w:val="en"/>
        </w:rPr>
        <w:t>across</w:t>
      </w:r>
      <w:r w:rsidR="00513F55" w:rsidRPr="00F53384">
        <w:rPr>
          <w:rFonts w:asciiTheme="minorHAnsi" w:hAnsiTheme="minorHAnsi" w:cs="Arial"/>
          <w:bCs/>
          <w:lang w:val="en"/>
        </w:rPr>
        <w:t xml:space="preserve"> the G</w:t>
      </w:r>
      <w:r w:rsidR="00A32E79" w:rsidRPr="00F53384">
        <w:rPr>
          <w:rFonts w:asciiTheme="minorHAnsi" w:hAnsiTheme="minorHAnsi" w:cs="Arial"/>
          <w:bCs/>
          <w:lang w:val="en"/>
        </w:rPr>
        <w:t xml:space="preserve">ulf countries through a </w:t>
      </w:r>
      <w:r w:rsidR="00513F55" w:rsidRPr="00F53384">
        <w:rPr>
          <w:rFonts w:asciiTheme="minorHAnsi" w:hAnsiTheme="minorHAnsi" w:cs="Arial"/>
          <w:bCs/>
          <w:lang w:val="en"/>
        </w:rPr>
        <w:t xml:space="preserve">strong participation of 12 subsidiaries across various </w:t>
      </w:r>
      <w:r w:rsidR="00A32E79" w:rsidRPr="00F53384">
        <w:rPr>
          <w:rFonts w:asciiTheme="minorHAnsi" w:hAnsiTheme="minorHAnsi" w:cs="Arial"/>
          <w:bCs/>
          <w:lang w:val="en"/>
        </w:rPr>
        <w:t xml:space="preserve">sectors </w:t>
      </w:r>
      <w:r w:rsidR="00513F55" w:rsidRPr="00F53384">
        <w:rPr>
          <w:rFonts w:asciiTheme="minorHAnsi" w:hAnsiTheme="minorHAnsi" w:cs="Arial"/>
          <w:bCs/>
          <w:lang w:val="en"/>
        </w:rPr>
        <w:t>at the 15</w:t>
      </w:r>
      <w:r w:rsidR="00513F55" w:rsidRPr="00F53384">
        <w:rPr>
          <w:rFonts w:asciiTheme="minorHAnsi" w:hAnsiTheme="minorHAnsi" w:cs="Arial"/>
          <w:bCs/>
          <w:vertAlign w:val="superscript"/>
          <w:lang w:val="en"/>
        </w:rPr>
        <w:t>th</w:t>
      </w:r>
      <w:r w:rsidR="00513F55" w:rsidRPr="00F53384">
        <w:rPr>
          <w:rFonts w:asciiTheme="minorHAnsi" w:hAnsiTheme="minorHAnsi" w:cs="Arial"/>
          <w:bCs/>
          <w:lang w:val="en"/>
        </w:rPr>
        <w:t xml:space="preserve"> GCC Joint Exhibition, currently under way in Sharjah.</w:t>
      </w:r>
    </w:p>
    <w:p w:rsidR="00A32E79" w:rsidRPr="00F53384" w:rsidRDefault="00A32E79" w:rsidP="00F53384">
      <w:pPr>
        <w:jc w:val="both"/>
        <w:rPr>
          <w:rFonts w:asciiTheme="minorHAnsi" w:hAnsiTheme="minorHAnsi" w:cs="Arial"/>
          <w:bCs/>
          <w:lang w:val="en"/>
        </w:rPr>
      </w:pPr>
    </w:p>
    <w:p w:rsidR="00D10204" w:rsidRPr="00F53384" w:rsidRDefault="00A32E79" w:rsidP="00F53384">
      <w:pPr>
        <w:jc w:val="both"/>
        <w:rPr>
          <w:rFonts w:asciiTheme="minorHAnsi" w:hAnsiTheme="minorHAnsi" w:cs="Arial"/>
          <w:bCs/>
          <w:lang w:val="en"/>
        </w:rPr>
      </w:pPr>
      <w:r w:rsidRPr="00F53384">
        <w:rPr>
          <w:rFonts w:asciiTheme="minorHAnsi" w:hAnsiTheme="minorHAnsi" w:cs="Arial"/>
          <w:bCs/>
          <w:lang w:val="en"/>
        </w:rPr>
        <w:t>At the exhibition, DI is displaying cutting-edge capabilities and innovation of its subsidiaries</w:t>
      </w:r>
      <w:r w:rsidR="000847AB" w:rsidRPr="00F53384">
        <w:rPr>
          <w:rFonts w:asciiTheme="minorHAnsi" w:hAnsiTheme="minorHAnsi" w:cs="Arial"/>
          <w:bCs/>
          <w:lang w:val="en"/>
        </w:rPr>
        <w:t xml:space="preserve"> across the manufacturing and services sectors</w:t>
      </w:r>
      <w:r w:rsidRPr="00F53384">
        <w:rPr>
          <w:rFonts w:asciiTheme="minorHAnsi" w:hAnsiTheme="minorHAnsi" w:cs="Arial"/>
          <w:bCs/>
          <w:lang w:val="en"/>
        </w:rPr>
        <w:t xml:space="preserve">, </w:t>
      </w:r>
      <w:r w:rsidR="000847AB" w:rsidRPr="00F53384">
        <w:rPr>
          <w:rFonts w:asciiTheme="minorHAnsi" w:hAnsiTheme="minorHAnsi" w:cs="Arial"/>
          <w:bCs/>
          <w:lang w:val="en"/>
        </w:rPr>
        <w:t xml:space="preserve">including </w:t>
      </w:r>
      <w:r w:rsidRPr="00F53384">
        <w:rPr>
          <w:rFonts w:asciiTheme="minorHAnsi" w:hAnsiTheme="minorHAnsi" w:cs="Arial"/>
          <w:bCs/>
          <w:lang w:val="en"/>
        </w:rPr>
        <w:t>Emirates Insolaire, Emirates Float Glass, Emirates Glass, Lumiglass Industries, Emirates Building Systems, Marmum Dairy Farm, Dubai Cranes, Gulf Dynamic Services, Drive Dubai, Lite</w:t>
      </w:r>
      <w:r w:rsidR="00C959B9" w:rsidRPr="00F53384">
        <w:rPr>
          <w:rFonts w:asciiTheme="minorHAnsi" w:hAnsiTheme="minorHAnsi" w:cs="Arial"/>
          <w:bCs/>
          <w:lang w:val="en"/>
        </w:rPr>
        <w:t>-</w:t>
      </w:r>
      <w:r w:rsidRPr="00F53384">
        <w:rPr>
          <w:rFonts w:asciiTheme="minorHAnsi" w:hAnsiTheme="minorHAnsi" w:cs="Arial"/>
          <w:bCs/>
          <w:lang w:val="en"/>
        </w:rPr>
        <w:t xml:space="preserve">Tech Industries </w:t>
      </w:r>
      <w:r w:rsidR="007F41C7" w:rsidRPr="00F53384">
        <w:rPr>
          <w:rFonts w:asciiTheme="minorHAnsi" w:hAnsiTheme="minorHAnsi" w:cs="Arial"/>
          <w:bCs/>
          <w:lang w:val="en"/>
        </w:rPr>
        <w:t>and</w:t>
      </w:r>
      <w:r w:rsidRPr="00F53384">
        <w:rPr>
          <w:rFonts w:asciiTheme="minorHAnsi" w:hAnsiTheme="minorHAnsi" w:cs="Arial"/>
          <w:bCs/>
          <w:lang w:val="en"/>
        </w:rPr>
        <w:t xml:space="preserve"> Gulf Metal Craft.</w:t>
      </w:r>
    </w:p>
    <w:p w:rsidR="00D10204" w:rsidRPr="00F53384" w:rsidRDefault="00D10204" w:rsidP="00F53384">
      <w:pPr>
        <w:jc w:val="both"/>
        <w:rPr>
          <w:rFonts w:asciiTheme="minorHAnsi" w:hAnsiTheme="minorHAnsi" w:cs="Arial"/>
          <w:bCs/>
          <w:lang w:val="en"/>
        </w:rPr>
      </w:pPr>
    </w:p>
    <w:p w:rsidR="008138E8" w:rsidRPr="00F53384" w:rsidRDefault="00D10204" w:rsidP="00F53384">
      <w:pPr>
        <w:jc w:val="both"/>
        <w:rPr>
          <w:rFonts w:asciiTheme="minorHAnsi" w:hAnsiTheme="minorHAnsi" w:cs="Arial"/>
          <w:bCs/>
          <w:lang w:val="en"/>
        </w:rPr>
      </w:pPr>
      <w:r w:rsidRPr="00F53384">
        <w:rPr>
          <w:rFonts w:asciiTheme="minorHAnsi" w:hAnsiTheme="minorHAnsi" w:cs="Arial"/>
          <w:bCs/>
          <w:lang w:val="en"/>
        </w:rPr>
        <w:t>The participating DI companies are presenting their complete range of products and services at the exhibition. Revenues from DI’s manufacturing and contracting business touched AED 1.43 billion [$389.11 million] as on December 31, 2013, driven by the growth achieved across its subsidiaries.</w:t>
      </w:r>
    </w:p>
    <w:p w:rsidR="008138E8" w:rsidRPr="00F53384" w:rsidRDefault="008138E8" w:rsidP="00F53384">
      <w:pPr>
        <w:jc w:val="both"/>
        <w:rPr>
          <w:rFonts w:asciiTheme="minorHAnsi" w:hAnsiTheme="minorHAnsi" w:cs="Arial"/>
          <w:bCs/>
          <w:lang w:val="en"/>
        </w:rPr>
      </w:pPr>
    </w:p>
    <w:p w:rsidR="008138E8" w:rsidRPr="00F53384" w:rsidRDefault="008138E8" w:rsidP="00F53384">
      <w:pPr>
        <w:jc w:val="both"/>
        <w:rPr>
          <w:rFonts w:asciiTheme="minorHAnsi" w:hAnsiTheme="minorHAnsi" w:cs="Arial"/>
          <w:bCs/>
          <w:lang w:val="en"/>
        </w:rPr>
      </w:pPr>
      <w:r w:rsidRPr="00F53384">
        <w:rPr>
          <w:rFonts w:asciiTheme="minorHAnsi" w:hAnsiTheme="minorHAnsi" w:cs="Arial"/>
          <w:bCs/>
          <w:lang w:val="en"/>
        </w:rPr>
        <w:t>Khalid Bin Kalban</w:t>
      </w:r>
      <w:r w:rsidR="00C959B9" w:rsidRPr="00F53384">
        <w:rPr>
          <w:rFonts w:asciiTheme="minorHAnsi" w:hAnsiTheme="minorHAnsi" w:cs="Arial"/>
          <w:bCs/>
          <w:lang w:val="en"/>
        </w:rPr>
        <w:t xml:space="preserve">, </w:t>
      </w:r>
      <w:r w:rsidRPr="00F53384">
        <w:rPr>
          <w:rFonts w:asciiTheme="minorHAnsi" w:hAnsiTheme="minorHAnsi" w:cs="Arial"/>
          <w:bCs/>
          <w:lang w:val="en"/>
        </w:rPr>
        <w:t xml:space="preserve">Managing Director and CEO </w:t>
      </w:r>
      <w:r w:rsidR="00C959B9" w:rsidRPr="00F53384">
        <w:rPr>
          <w:rFonts w:asciiTheme="minorHAnsi" w:hAnsiTheme="minorHAnsi" w:cs="Arial"/>
          <w:bCs/>
          <w:lang w:val="en"/>
        </w:rPr>
        <w:t xml:space="preserve">of Dubai Investments PJSC, said: </w:t>
      </w:r>
      <w:r w:rsidRPr="00F53384">
        <w:rPr>
          <w:rFonts w:asciiTheme="minorHAnsi" w:hAnsiTheme="minorHAnsi" w:cs="Arial"/>
          <w:bCs/>
          <w:lang w:val="en"/>
        </w:rPr>
        <w:t>“</w:t>
      </w:r>
      <w:r w:rsidR="00F53384">
        <w:rPr>
          <w:rFonts w:asciiTheme="minorHAnsi" w:hAnsiTheme="minorHAnsi" w:cs="Arial"/>
          <w:bCs/>
          <w:lang w:val="en"/>
        </w:rPr>
        <w:t xml:space="preserve">The </w:t>
      </w:r>
      <w:r w:rsidRPr="00F53384">
        <w:rPr>
          <w:rFonts w:asciiTheme="minorHAnsi" w:hAnsiTheme="minorHAnsi" w:cs="Arial"/>
          <w:bCs/>
          <w:lang w:val="en"/>
        </w:rPr>
        <w:t xml:space="preserve">GCC has made massive strides in the manufacturing sector over the years and the region is one of the fastest growing markets </w:t>
      </w:r>
      <w:r w:rsidR="00F53384">
        <w:rPr>
          <w:rFonts w:asciiTheme="minorHAnsi" w:hAnsiTheme="minorHAnsi" w:cs="Arial"/>
          <w:bCs/>
          <w:lang w:val="en"/>
        </w:rPr>
        <w:t xml:space="preserve">across the globe </w:t>
      </w:r>
      <w:r w:rsidRPr="00F53384">
        <w:rPr>
          <w:rFonts w:asciiTheme="minorHAnsi" w:hAnsiTheme="minorHAnsi" w:cs="Arial"/>
          <w:bCs/>
          <w:lang w:val="en"/>
        </w:rPr>
        <w:t>today, backed by a world-class infrastructure. A strong manufacturing industry serves as one of the cornerstones of socio</w:t>
      </w:r>
      <w:r w:rsidR="00F53384">
        <w:rPr>
          <w:rFonts w:asciiTheme="minorHAnsi" w:hAnsiTheme="minorHAnsi" w:cs="Arial"/>
          <w:bCs/>
          <w:lang w:val="en"/>
        </w:rPr>
        <w:t>-</w:t>
      </w:r>
      <w:r w:rsidRPr="00F53384">
        <w:rPr>
          <w:rFonts w:asciiTheme="minorHAnsi" w:hAnsiTheme="minorHAnsi" w:cs="Arial"/>
          <w:bCs/>
          <w:lang w:val="en"/>
        </w:rPr>
        <w:t>economic development, including foreign trade, and this has helped unlock exciting growth opportunities for the Gulf economies – particularly in the non-oil sector.”</w:t>
      </w:r>
    </w:p>
    <w:p w:rsidR="008138E8" w:rsidRPr="00F53384" w:rsidRDefault="008138E8" w:rsidP="00F53384">
      <w:pPr>
        <w:jc w:val="both"/>
        <w:rPr>
          <w:rFonts w:asciiTheme="minorHAnsi" w:hAnsiTheme="minorHAnsi" w:cs="Arial"/>
          <w:bCs/>
          <w:lang w:val="en"/>
        </w:rPr>
      </w:pPr>
    </w:p>
    <w:p w:rsidR="008138E8" w:rsidRPr="00F53384" w:rsidRDefault="008138E8" w:rsidP="00F53384">
      <w:pPr>
        <w:jc w:val="both"/>
        <w:rPr>
          <w:rFonts w:asciiTheme="minorHAnsi" w:hAnsiTheme="minorHAnsi" w:cs="Arial"/>
          <w:bCs/>
          <w:lang w:val="en"/>
        </w:rPr>
      </w:pPr>
      <w:r w:rsidRPr="00F53384">
        <w:rPr>
          <w:rFonts w:asciiTheme="minorHAnsi" w:hAnsiTheme="minorHAnsi" w:cs="Arial"/>
          <w:bCs/>
          <w:lang w:val="en"/>
        </w:rPr>
        <w:t xml:space="preserve">He added: “Dubai Investments is one of the leading players in the manufacturing sector and our subsidiaries already have a strong presence in the UAE and GCC markets. Our participation in the 15th GCC Joint </w:t>
      </w:r>
      <w:r w:rsidR="005F0FD7">
        <w:rPr>
          <w:rFonts w:asciiTheme="minorHAnsi" w:hAnsiTheme="minorHAnsi" w:cs="Arial"/>
          <w:bCs/>
          <w:lang w:val="en"/>
        </w:rPr>
        <w:t>Exhibition</w:t>
      </w:r>
      <w:r w:rsidRPr="00F53384">
        <w:rPr>
          <w:rFonts w:asciiTheme="minorHAnsi" w:hAnsiTheme="minorHAnsi" w:cs="Arial"/>
          <w:bCs/>
          <w:lang w:val="en"/>
        </w:rPr>
        <w:t xml:space="preserve"> is a great opportunity to showcase our capabilities, innovation as well as our expertise across diverse sectors, to tap into partnership opportunities with different companies, and network with prospective investors which will go a long way in strengthening our presence across the region.”</w:t>
      </w:r>
    </w:p>
    <w:p w:rsidR="008138E8" w:rsidRPr="00F53384" w:rsidRDefault="008138E8" w:rsidP="00F53384">
      <w:pPr>
        <w:jc w:val="both"/>
        <w:rPr>
          <w:rFonts w:asciiTheme="minorHAnsi" w:hAnsiTheme="minorHAnsi" w:cs="Arial"/>
          <w:bCs/>
          <w:lang w:val="en"/>
        </w:rPr>
      </w:pPr>
    </w:p>
    <w:p w:rsidR="007F41C7" w:rsidRPr="00F53384" w:rsidRDefault="007F41C7" w:rsidP="00F53384">
      <w:pPr>
        <w:jc w:val="both"/>
        <w:rPr>
          <w:rFonts w:asciiTheme="minorHAnsi" w:hAnsiTheme="minorHAnsi" w:cs="Arial"/>
          <w:bCs/>
          <w:lang w:val="en"/>
        </w:rPr>
      </w:pPr>
      <w:r w:rsidRPr="00F53384">
        <w:rPr>
          <w:rFonts w:asciiTheme="minorHAnsi" w:hAnsiTheme="minorHAnsi" w:cs="Arial"/>
          <w:bCs/>
          <w:lang w:val="en"/>
        </w:rPr>
        <w:t>Among other exhibits, DI has brought to the centre stage the first-of-its-kind innovation in solar glass from Emirates Insolaire. A unique technology, the world’s first coloured solar panels are set to revolutionize the construction industry globally with enhanced aesthetics besides being highly sustainable due to their ability to generate electricity on their own.</w:t>
      </w:r>
    </w:p>
    <w:p w:rsidR="007F41C7" w:rsidRPr="00F53384" w:rsidRDefault="007F41C7" w:rsidP="00F53384">
      <w:pPr>
        <w:jc w:val="both"/>
        <w:rPr>
          <w:rFonts w:asciiTheme="minorHAnsi" w:hAnsiTheme="minorHAnsi" w:cs="Arial"/>
          <w:bCs/>
          <w:lang w:val="en"/>
        </w:rPr>
      </w:pPr>
    </w:p>
    <w:p w:rsidR="00D10204" w:rsidRPr="00F53384" w:rsidRDefault="00D10204" w:rsidP="00F53384">
      <w:pPr>
        <w:jc w:val="both"/>
        <w:rPr>
          <w:rFonts w:asciiTheme="minorHAnsi" w:hAnsiTheme="minorHAnsi" w:cs="Arial"/>
          <w:bCs/>
          <w:lang w:val="en"/>
        </w:rPr>
      </w:pPr>
      <w:r w:rsidRPr="00F53384">
        <w:rPr>
          <w:rFonts w:asciiTheme="minorHAnsi" w:hAnsiTheme="minorHAnsi" w:cs="Arial"/>
          <w:bCs/>
          <w:lang w:val="en"/>
        </w:rPr>
        <w:t xml:space="preserve">At the exhibition, Emirates Float Glass, Emirates Glass and Lumiglass Industries are showcasing their range of glass products for applications across various industries, while EBS is presenting </w:t>
      </w:r>
      <w:r w:rsidRPr="00F53384">
        <w:rPr>
          <w:rFonts w:asciiTheme="minorHAnsi" w:hAnsiTheme="minorHAnsi" w:cs="Arial"/>
          <w:bCs/>
          <w:lang w:val="en"/>
        </w:rPr>
        <w:lastRenderedPageBreak/>
        <w:t xml:space="preserve">an overview of its steel building products and projects across the GCC. Marmum Dairy Farm is </w:t>
      </w:r>
      <w:r w:rsidR="007F41C7" w:rsidRPr="00F53384">
        <w:rPr>
          <w:rFonts w:asciiTheme="minorHAnsi" w:hAnsiTheme="minorHAnsi" w:cs="Arial"/>
          <w:bCs/>
          <w:lang w:val="en"/>
        </w:rPr>
        <w:t>highlighting</w:t>
      </w:r>
      <w:r w:rsidRPr="00F53384">
        <w:rPr>
          <w:rFonts w:asciiTheme="minorHAnsi" w:hAnsiTheme="minorHAnsi" w:cs="Arial"/>
          <w:bCs/>
          <w:lang w:val="en"/>
        </w:rPr>
        <w:t xml:space="preserve"> its product portfolio, coupled with manufacturing and distribution capabilities, while Lite-Tech is showcasing its latest </w:t>
      </w:r>
      <w:r w:rsidRPr="00F53384">
        <w:rPr>
          <w:rFonts w:asciiTheme="minorHAnsi" w:hAnsiTheme="minorHAnsi" w:cs="Tahoma"/>
        </w:rPr>
        <w:t>LED lighting products and technology.</w:t>
      </w:r>
    </w:p>
    <w:p w:rsidR="00D10204" w:rsidRPr="00F53384" w:rsidRDefault="00D10204" w:rsidP="00F53384">
      <w:pPr>
        <w:jc w:val="both"/>
        <w:rPr>
          <w:rFonts w:asciiTheme="minorHAnsi" w:hAnsiTheme="minorHAnsi" w:cs="Arial"/>
          <w:bCs/>
          <w:lang w:val="en"/>
        </w:rPr>
      </w:pPr>
    </w:p>
    <w:p w:rsidR="00D10204" w:rsidRPr="00F53384" w:rsidRDefault="00D10204" w:rsidP="00F53384">
      <w:pPr>
        <w:jc w:val="both"/>
        <w:rPr>
          <w:rFonts w:asciiTheme="minorHAnsi" w:hAnsiTheme="minorHAnsi" w:cs="Arial"/>
          <w:bCs/>
          <w:lang w:val="en"/>
        </w:rPr>
      </w:pPr>
      <w:r w:rsidRPr="00F53384">
        <w:rPr>
          <w:rFonts w:asciiTheme="minorHAnsi" w:hAnsiTheme="minorHAnsi" w:cs="Arial"/>
          <w:bCs/>
          <w:lang w:val="en"/>
        </w:rPr>
        <w:t>Gulf Dynamic Services has on show its expertise in interior design while Gulf Metal Craft is presenting its production knowledge in steel enclosures for electrical products. Dubai Cranes is showcasing its specialization in advanced overhead lifting solutions and maintenance services while Drive Dubai has on show its specialized services and facilities for drivers’ training</w:t>
      </w:r>
      <w:r w:rsidR="007F41C7" w:rsidRPr="00F53384">
        <w:rPr>
          <w:rFonts w:asciiTheme="minorHAnsi" w:hAnsiTheme="minorHAnsi" w:cs="Arial"/>
          <w:bCs/>
          <w:lang w:val="en"/>
        </w:rPr>
        <w:t>.</w:t>
      </w:r>
      <w:r w:rsidRPr="00F53384">
        <w:rPr>
          <w:rFonts w:asciiTheme="minorHAnsi" w:hAnsiTheme="minorHAnsi" w:cs="Arial"/>
          <w:bCs/>
          <w:lang w:val="en"/>
        </w:rPr>
        <w:t xml:space="preserve"> </w:t>
      </w:r>
    </w:p>
    <w:p w:rsidR="00D10204" w:rsidRPr="00F53384" w:rsidRDefault="00D10204" w:rsidP="00F53384">
      <w:pPr>
        <w:jc w:val="both"/>
        <w:rPr>
          <w:rFonts w:asciiTheme="minorHAnsi" w:hAnsiTheme="minorHAnsi" w:cs="Arial"/>
          <w:bCs/>
          <w:lang w:val="en"/>
        </w:rPr>
      </w:pPr>
    </w:p>
    <w:p w:rsidR="00A32E79" w:rsidRDefault="00A32E79" w:rsidP="00F53384">
      <w:pPr>
        <w:jc w:val="both"/>
        <w:rPr>
          <w:rFonts w:asciiTheme="minorHAnsi" w:hAnsiTheme="minorHAnsi"/>
          <w:lang w:val="en"/>
        </w:rPr>
      </w:pPr>
      <w:r w:rsidRPr="00F53384">
        <w:rPr>
          <w:rFonts w:asciiTheme="minorHAnsi" w:hAnsiTheme="minorHAnsi"/>
          <w:lang w:val="en"/>
        </w:rPr>
        <w:t>Being held under the patronage of His Highness Dr. Sheikh Sultan Bin Mohammed Al Qassimi, Member of the UAE Supreme Council and Ruler of Sharjah, the 15</w:t>
      </w:r>
      <w:r w:rsidRPr="00F53384">
        <w:rPr>
          <w:rFonts w:asciiTheme="minorHAnsi" w:hAnsiTheme="minorHAnsi"/>
          <w:vertAlign w:val="superscript"/>
          <w:lang w:val="en"/>
        </w:rPr>
        <w:t>th</w:t>
      </w:r>
      <w:r w:rsidRPr="00F53384">
        <w:rPr>
          <w:rFonts w:asciiTheme="minorHAnsi" w:hAnsiTheme="minorHAnsi"/>
          <w:lang w:val="en"/>
        </w:rPr>
        <w:t xml:space="preserve"> GCC Joint Exhibition </w:t>
      </w:r>
      <w:r w:rsidRPr="00F53384">
        <w:rPr>
          <w:rFonts w:asciiTheme="minorHAnsi" w:hAnsiTheme="minorHAnsi" w:cs="Arial"/>
          <w:bCs/>
          <w:lang w:val="en"/>
        </w:rPr>
        <w:t>runs till May 30</w:t>
      </w:r>
      <w:r w:rsidR="00717ABF" w:rsidRPr="00F53384">
        <w:rPr>
          <w:rFonts w:asciiTheme="minorHAnsi" w:hAnsiTheme="minorHAnsi" w:cs="Arial"/>
          <w:bCs/>
          <w:lang w:val="en"/>
        </w:rPr>
        <w:t>, 2014</w:t>
      </w:r>
      <w:r w:rsidRPr="00F53384">
        <w:rPr>
          <w:rFonts w:asciiTheme="minorHAnsi" w:hAnsiTheme="minorHAnsi" w:cs="Arial"/>
          <w:bCs/>
          <w:lang w:val="en"/>
        </w:rPr>
        <w:t xml:space="preserve"> at the Expo Centre Sharjah and has brought together </w:t>
      </w:r>
      <w:r w:rsidR="00F53384">
        <w:rPr>
          <w:rFonts w:asciiTheme="minorHAnsi" w:hAnsiTheme="minorHAnsi" w:cs="Arial"/>
          <w:bCs/>
          <w:lang w:val="en"/>
        </w:rPr>
        <w:t xml:space="preserve">top </w:t>
      </w:r>
      <w:r w:rsidRPr="00F53384">
        <w:rPr>
          <w:rFonts w:asciiTheme="minorHAnsi" w:hAnsiTheme="minorHAnsi"/>
          <w:lang w:val="en"/>
        </w:rPr>
        <w:t>exhibitors from different sectors</w:t>
      </w:r>
      <w:r w:rsidR="00717ABF" w:rsidRPr="00F53384">
        <w:rPr>
          <w:rFonts w:asciiTheme="minorHAnsi" w:hAnsiTheme="minorHAnsi"/>
          <w:lang w:val="en"/>
        </w:rPr>
        <w:t xml:space="preserve"> across the GCC</w:t>
      </w:r>
      <w:r w:rsidRPr="00F53384">
        <w:rPr>
          <w:rFonts w:asciiTheme="minorHAnsi" w:hAnsiTheme="minorHAnsi"/>
          <w:lang w:val="en"/>
        </w:rPr>
        <w:t>.</w:t>
      </w:r>
    </w:p>
    <w:p w:rsidR="00EE75DC" w:rsidRDefault="00EE75DC" w:rsidP="00F53384">
      <w:pPr>
        <w:jc w:val="both"/>
        <w:rPr>
          <w:rFonts w:asciiTheme="minorHAnsi" w:hAnsiTheme="minorHAnsi"/>
          <w:lang w:val="en"/>
        </w:rPr>
      </w:pPr>
    </w:p>
    <w:p w:rsidR="00F53384" w:rsidRPr="000659E1" w:rsidRDefault="00F53384" w:rsidP="00F53384">
      <w:pPr>
        <w:pStyle w:val="NoSpacing"/>
        <w:spacing w:line="276" w:lineRule="auto"/>
        <w:jc w:val="center"/>
        <w:rPr>
          <w:rFonts w:cs="Arial"/>
          <w:b/>
          <w:bCs/>
          <w:rtl/>
        </w:rPr>
      </w:pPr>
      <w:bookmarkStart w:id="0" w:name="_GoBack"/>
      <w:bookmarkEnd w:id="0"/>
      <w:r w:rsidRPr="000659E1">
        <w:rPr>
          <w:rFonts w:cs="Arial"/>
          <w:b/>
          <w:bCs/>
        </w:rPr>
        <w:t>-Ends-</w:t>
      </w:r>
    </w:p>
    <w:p w:rsidR="00F53384" w:rsidRPr="000659E1" w:rsidRDefault="00F53384" w:rsidP="00F53384">
      <w:pPr>
        <w:pStyle w:val="NoSpacing"/>
      </w:pPr>
    </w:p>
    <w:p w:rsidR="00F53384" w:rsidRPr="00F02E8F" w:rsidRDefault="00F53384" w:rsidP="00F53384">
      <w:pPr>
        <w:pStyle w:val="NoSpacing"/>
        <w:rPr>
          <w:rFonts w:cs="Arial"/>
          <w:b/>
          <w:bCs/>
          <w:sz w:val="16"/>
          <w:szCs w:val="16"/>
          <w:u w:val="single"/>
        </w:rPr>
      </w:pPr>
      <w:r w:rsidRPr="00F02E8F">
        <w:rPr>
          <w:rFonts w:cs="Arial"/>
          <w:b/>
          <w:bCs/>
          <w:sz w:val="16"/>
          <w:szCs w:val="16"/>
          <w:u w:val="single"/>
        </w:rPr>
        <w:t xml:space="preserve">About Dubai Investments: </w:t>
      </w:r>
    </w:p>
    <w:p w:rsidR="00F53384" w:rsidRPr="00F02E8F" w:rsidRDefault="00F53384" w:rsidP="00F53384">
      <w:pPr>
        <w:pStyle w:val="NoSpacing"/>
        <w:rPr>
          <w:rFonts w:cs="Arial"/>
          <w:sz w:val="16"/>
          <w:szCs w:val="16"/>
        </w:rPr>
      </w:pPr>
    </w:p>
    <w:p w:rsidR="00F53384" w:rsidRPr="00F02E8F" w:rsidRDefault="00F53384" w:rsidP="00F53384">
      <w:pPr>
        <w:pStyle w:val="NoSpacing"/>
        <w:jc w:val="both"/>
        <w:rPr>
          <w:rFonts w:cs="Arial"/>
          <w:sz w:val="16"/>
          <w:szCs w:val="16"/>
        </w:rPr>
      </w:pPr>
      <w:r w:rsidRPr="00F02E8F">
        <w:rPr>
          <w:rFonts w:cs="Arial"/>
          <w:sz w:val="16"/>
          <w:szCs w:val="16"/>
        </w:rPr>
        <w:t>Incorporated in 1995, Dubai Investments PJSC is a leading investment company listed on Dubai Financial Market with over 19,894 shareholders, and paid-up capital of AED3.5 billion. The company works in manufacturing, financial investments, real estate development and mergers and acquisitions. The portfolio comprises of six large investment units – Glass LLC, Dubai Investments Industries (DII), Masharie Company LLC, Dubai Investment Park (DIP), DI Real Estate Company (DIRC) and Al Taif Investment.</w:t>
      </w:r>
    </w:p>
    <w:p w:rsidR="00F53384" w:rsidRPr="00F02E8F" w:rsidRDefault="00F53384" w:rsidP="00F53384">
      <w:pPr>
        <w:pStyle w:val="NoSpacing"/>
        <w:jc w:val="both"/>
        <w:rPr>
          <w:rFonts w:cs="Arial"/>
          <w:sz w:val="16"/>
          <w:szCs w:val="16"/>
        </w:rPr>
      </w:pPr>
    </w:p>
    <w:p w:rsidR="00F53384" w:rsidRPr="00F02E8F" w:rsidRDefault="00F53384" w:rsidP="00F53384">
      <w:pPr>
        <w:pStyle w:val="NoSpacing"/>
        <w:jc w:val="both"/>
        <w:rPr>
          <w:rFonts w:cs="Arial"/>
          <w:sz w:val="16"/>
          <w:szCs w:val="16"/>
        </w:rPr>
      </w:pPr>
      <w:r w:rsidRPr="00F02E8F">
        <w:rPr>
          <w:rFonts w:cs="Arial"/>
          <w:sz w:val="16"/>
          <w:szCs w:val="16"/>
        </w:rPr>
        <w:t>DI owns around 40 subsidiaries and joint ventures encompassing a diverse range of sectors including manufacturing of construction-related materials, food and related fast moving consumer goods, pharmaceuticals, industrial and commercial properties, real estate management and property development, marketing and sales, information technology solutions, driver education, district cooling, and financial investments.</w:t>
      </w:r>
    </w:p>
    <w:p w:rsidR="00F53384" w:rsidRPr="00F02E8F" w:rsidRDefault="00F53384" w:rsidP="00F53384">
      <w:pPr>
        <w:pStyle w:val="NoSpacing"/>
        <w:jc w:val="both"/>
        <w:rPr>
          <w:rFonts w:cs="Arial"/>
          <w:sz w:val="16"/>
          <w:szCs w:val="16"/>
        </w:rPr>
      </w:pPr>
    </w:p>
    <w:p w:rsidR="00F53384" w:rsidRPr="00F02E8F" w:rsidRDefault="00F53384" w:rsidP="00F53384">
      <w:pPr>
        <w:pStyle w:val="NoSpacing"/>
        <w:jc w:val="both"/>
        <w:rPr>
          <w:rFonts w:cs="Arial"/>
          <w:sz w:val="16"/>
          <w:szCs w:val="16"/>
        </w:rPr>
      </w:pPr>
      <w:r w:rsidRPr="00F02E8F">
        <w:rPr>
          <w:rFonts w:cs="Arial"/>
          <w:sz w:val="16"/>
          <w:szCs w:val="16"/>
        </w:rPr>
        <w:t>DI’s primary mission is to add value and to grow its investment portfolio through active strategic stewardship, financial engineering and leveraging its corporate brand, business promotion capabilities, network of relationships, and financial resources.</w:t>
      </w:r>
    </w:p>
    <w:p w:rsidR="00F53384" w:rsidRPr="000659E1" w:rsidRDefault="00F53384" w:rsidP="00F53384">
      <w:pPr>
        <w:pStyle w:val="NoSpacing"/>
        <w:jc w:val="both"/>
        <w:rPr>
          <w:rFonts w:cs="Arial"/>
          <w:sz w:val="18"/>
          <w:szCs w:val="18"/>
        </w:rPr>
      </w:pPr>
    </w:p>
    <w:p w:rsidR="00F53384" w:rsidRPr="000659E1" w:rsidRDefault="00F53384" w:rsidP="00F53384">
      <w:pPr>
        <w:pStyle w:val="NoSpacing"/>
        <w:rPr>
          <w:rFonts w:cs="Arial"/>
          <w:b/>
          <w:bCs/>
          <w:sz w:val="18"/>
          <w:szCs w:val="18"/>
        </w:rPr>
      </w:pPr>
      <w:r w:rsidRPr="000659E1">
        <w:rPr>
          <w:rFonts w:cs="Arial"/>
          <w:b/>
          <w:bCs/>
          <w:sz w:val="18"/>
          <w:szCs w:val="18"/>
        </w:rPr>
        <w:t>For media inquiries, please contact:</w:t>
      </w:r>
    </w:p>
    <w:p w:rsidR="00F53384" w:rsidRPr="000659E1" w:rsidRDefault="00F53384" w:rsidP="00F53384">
      <w:pPr>
        <w:pStyle w:val="NoSpacing"/>
        <w:rPr>
          <w:rFonts w:cs="Arial"/>
          <w:b/>
          <w:bCs/>
          <w:sz w:val="18"/>
          <w:szCs w:val="18"/>
        </w:rPr>
      </w:pPr>
    </w:p>
    <w:p w:rsidR="00F53384" w:rsidRPr="00F53384" w:rsidRDefault="00F53384" w:rsidP="00F53384">
      <w:pPr>
        <w:pStyle w:val="NoSpacing"/>
        <w:rPr>
          <w:rFonts w:cs="Arial"/>
        </w:rPr>
      </w:pPr>
      <w:r w:rsidRPr="000659E1">
        <w:rPr>
          <w:rFonts w:cs="Arial"/>
        </w:rPr>
        <w:t xml:space="preserve"> </w:t>
      </w:r>
      <w:r>
        <w:rPr>
          <w:noProof/>
          <w:lang w:val="en-US"/>
        </w:rPr>
        <w:drawing>
          <wp:inline distT="0" distB="0" distL="0" distR="0" wp14:anchorId="122F50E8" wp14:editId="3C3F87C2">
            <wp:extent cx="3724275" cy="942975"/>
            <wp:effectExtent l="0" t="0" r="0" b="9525"/>
            <wp:docPr id="1" name="Picture 1" descr="Description: Venkat-email-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enkat-email-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942975"/>
                    </a:xfrm>
                    <a:prstGeom prst="rect">
                      <a:avLst/>
                    </a:prstGeom>
                    <a:noFill/>
                    <a:ln>
                      <a:noFill/>
                    </a:ln>
                  </pic:spPr>
                </pic:pic>
              </a:graphicData>
            </a:graphic>
          </wp:inline>
        </w:drawing>
      </w:r>
    </w:p>
    <w:sectPr w:rsidR="00F53384" w:rsidRPr="00F5338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00" w:rsidRDefault="002A5C00" w:rsidP="007A7C65">
      <w:r>
        <w:separator/>
      </w:r>
    </w:p>
  </w:endnote>
  <w:endnote w:type="continuationSeparator" w:id="0">
    <w:p w:rsidR="002A5C00" w:rsidRDefault="002A5C00" w:rsidP="007A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00" w:rsidRDefault="002A5C00" w:rsidP="007A7C65">
      <w:r>
        <w:separator/>
      </w:r>
    </w:p>
  </w:footnote>
  <w:footnote w:type="continuationSeparator" w:id="0">
    <w:p w:rsidR="002A5C00" w:rsidRDefault="002A5C00" w:rsidP="007A7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65" w:rsidRDefault="007A7C65" w:rsidP="007A7C65">
    <w:pPr>
      <w:pStyle w:val="Header"/>
      <w:jc w:val="center"/>
    </w:pPr>
    <w:r>
      <w:rPr>
        <w:rFonts w:ascii="Arial" w:hAnsi="Arial" w:cs="Arial"/>
        <w:b/>
        <w:noProof/>
      </w:rPr>
      <w:drawing>
        <wp:inline distT="0" distB="0" distL="0" distR="0" wp14:anchorId="21781E21" wp14:editId="18288A45">
          <wp:extent cx="2724150" cy="952500"/>
          <wp:effectExtent l="0" t="0" r="0" b="0"/>
          <wp:docPr id="2" name="Picture 2" descr="DI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OGO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A72AA"/>
    <w:multiLevelType w:val="hybridMultilevel"/>
    <w:tmpl w:val="8326C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4361E98"/>
    <w:multiLevelType w:val="hybridMultilevel"/>
    <w:tmpl w:val="E51C2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65"/>
    <w:rsid w:val="000847AB"/>
    <w:rsid w:val="000B2895"/>
    <w:rsid w:val="001B4BE1"/>
    <w:rsid w:val="002208B5"/>
    <w:rsid w:val="0023748B"/>
    <w:rsid w:val="002A5C00"/>
    <w:rsid w:val="00354BF8"/>
    <w:rsid w:val="003D0276"/>
    <w:rsid w:val="00513F55"/>
    <w:rsid w:val="00584F26"/>
    <w:rsid w:val="005C1EA7"/>
    <w:rsid w:val="005C7C4A"/>
    <w:rsid w:val="005F0FD7"/>
    <w:rsid w:val="00692F4F"/>
    <w:rsid w:val="006D363C"/>
    <w:rsid w:val="006F721B"/>
    <w:rsid w:val="00717ABF"/>
    <w:rsid w:val="00747206"/>
    <w:rsid w:val="007933A4"/>
    <w:rsid w:val="007A7C65"/>
    <w:rsid w:val="007F41C7"/>
    <w:rsid w:val="007F4A1F"/>
    <w:rsid w:val="008138E8"/>
    <w:rsid w:val="008A06EE"/>
    <w:rsid w:val="00A20C5D"/>
    <w:rsid w:val="00A32E79"/>
    <w:rsid w:val="00A562BB"/>
    <w:rsid w:val="00B40B6B"/>
    <w:rsid w:val="00C959B9"/>
    <w:rsid w:val="00CA641A"/>
    <w:rsid w:val="00CD5943"/>
    <w:rsid w:val="00D10204"/>
    <w:rsid w:val="00D661C7"/>
    <w:rsid w:val="00D86C34"/>
    <w:rsid w:val="00EE75DC"/>
    <w:rsid w:val="00F5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C65"/>
    <w:pPr>
      <w:tabs>
        <w:tab w:val="center" w:pos="4680"/>
        <w:tab w:val="right" w:pos="9360"/>
      </w:tabs>
    </w:pPr>
  </w:style>
  <w:style w:type="character" w:customStyle="1" w:styleId="HeaderChar">
    <w:name w:val="Header Char"/>
    <w:basedOn w:val="DefaultParagraphFont"/>
    <w:link w:val="Header"/>
    <w:uiPriority w:val="99"/>
    <w:rsid w:val="007A7C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7C65"/>
    <w:pPr>
      <w:tabs>
        <w:tab w:val="center" w:pos="4680"/>
        <w:tab w:val="right" w:pos="9360"/>
      </w:tabs>
    </w:pPr>
  </w:style>
  <w:style w:type="character" w:customStyle="1" w:styleId="FooterChar">
    <w:name w:val="Footer Char"/>
    <w:basedOn w:val="DefaultParagraphFont"/>
    <w:link w:val="Footer"/>
    <w:uiPriority w:val="99"/>
    <w:rsid w:val="007A7C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7C65"/>
    <w:rPr>
      <w:rFonts w:ascii="Tahoma" w:hAnsi="Tahoma" w:cs="Tahoma"/>
      <w:sz w:val="16"/>
      <w:szCs w:val="16"/>
    </w:rPr>
  </w:style>
  <w:style w:type="character" w:customStyle="1" w:styleId="BalloonTextChar">
    <w:name w:val="Balloon Text Char"/>
    <w:basedOn w:val="DefaultParagraphFont"/>
    <w:link w:val="BalloonText"/>
    <w:uiPriority w:val="99"/>
    <w:semiHidden/>
    <w:rsid w:val="007A7C65"/>
    <w:rPr>
      <w:rFonts w:ascii="Tahoma" w:eastAsia="Times New Roman" w:hAnsi="Tahoma" w:cs="Tahoma"/>
      <w:sz w:val="16"/>
      <w:szCs w:val="16"/>
    </w:rPr>
  </w:style>
  <w:style w:type="paragraph" w:customStyle="1" w:styleId="Default">
    <w:name w:val="Default"/>
    <w:rsid w:val="0074720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3748B"/>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3F55"/>
    <w:rPr>
      <w:b/>
      <w:bCs/>
    </w:rPr>
  </w:style>
  <w:style w:type="paragraph" w:styleId="NoSpacing">
    <w:name w:val="No Spacing"/>
    <w:uiPriority w:val="1"/>
    <w:qFormat/>
    <w:rsid w:val="00F53384"/>
    <w:pPr>
      <w:spacing w:after="0" w:line="240" w:lineRule="auto"/>
    </w:pPr>
    <w:rPr>
      <w:rFonts w:ascii="Calibri" w:eastAsia="Calibri" w:hAnsi="Calibri" w:cs="Times New Roman"/>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C65"/>
    <w:pPr>
      <w:tabs>
        <w:tab w:val="center" w:pos="4680"/>
        <w:tab w:val="right" w:pos="9360"/>
      </w:tabs>
    </w:pPr>
  </w:style>
  <w:style w:type="character" w:customStyle="1" w:styleId="HeaderChar">
    <w:name w:val="Header Char"/>
    <w:basedOn w:val="DefaultParagraphFont"/>
    <w:link w:val="Header"/>
    <w:uiPriority w:val="99"/>
    <w:rsid w:val="007A7C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7C65"/>
    <w:pPr>
      <w:tabs>
        <w:tab w:val="center" w:pos="4680"/>
        <w:tab w:val="right" w:pos="9360"/>
      </w:tabs>
    </w:pPr>
  </w:style>
  <w:style w:type="character" w:customStyle="1" w:styleId="FooterChar">
    <w:name w:val="Footer Char"/>
    <w:basedOn w:val="DefaultParagraphFont"/>
    <w:link w:val="Footer"/>
    <w:uiPriority w:val="99"/>
    <w:rsid w:val="007A7C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7C65"/>
    <w:rPr>
      <w:rFonts w:ascii="Tahoma" w:hAnsi="Tahoma" w:cs="Tahoma"/>
      <w:sz w:val="16"/>
      <w:szCs w:val="16"/>
    </w:rPr>
  </w:style>
  <w:style w:type="character" w:customStyle="1" w:styleId="BalloonTextChar">
    <w:name w:val="Balloon Text Char"/>
    <w:basedOn w:val="DefaultParagraphFont"/>
    <w:link w:val="BalloonText"/>
    <w:uiPriority w:val="99"/>
    <w:semiHidden/>
    <w:rsid w:val="007A7C65"/>
    <w:rPr>
      <w:rFonts w:ascii="Tahoma" w:eastAsia="Times New Roman" w:hAnsi="Tahoma" w:cs="Tahoma"/>
      <w:sz w:val="16"/>
      <w:szCs w:val="16"/>
    </w:rPr>
  </w:style>
  <w:style w:type="paragraph" w:customStyle="1" w:styleId="Default">
    <w:name w:val="Default"/>
    <w:rsid w:val="0074720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3748B"/>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3F55"/>
    <w:rPr>
      <w:b/>
      <w:bCs/>
    </w:rPr>
  </w:style>
  <w:style w:type="paragraph" w:styleId="NoSpacing">
    <w:name w:val="No Spacing"/>
    <w:uiPriority w:val="1"/>
    <w:qFormat/>
    <w:rsid w:val="00F53384"/>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86037">
      <w:bodyDiv w:val="1"/>
      <w:marLeft w:val="0"/>
      <w:marRight w:val="0"/>
      <w:marTop w:val="0"/>
      <w:marBottom w:val="0"/>
      <w:divBdr>
        <w:top w:val="none" w:sz="0" w:space="0" w:color="auto"/>
        <w:left w:val="none" w:sz="0" w:space="0" w:color="auto"/>
        <w:bottom w:val="none" w:sz="0" w:space="0" w:color="auto"/>
        <w:right w:val="none" w:sz="0" w:space="0" w:color="auto"/>
      </w:divBdr>
    </w:div>
    <w:div w:id="14612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Venkatasubra Shunathan iyer</dc:creator>
  <cp:lastModifiedBy>Venkatasubra Shunathan iyer</cp:lastModifiedBy>
  <cp:revision>11</cp:revision>
  <cp:lastPrinted>2014-03-25T11:44:00Z</cp:lastPrinted>
  <dcterms:created xsi:type="dcterms:W3CDTF">2014-05-22T05:09:00Z</dcterms:created>
  <dcterms:modified xsi:type="dcterms:W3CDTF">2014-05-28T10:06:00Z</dcterms:modified>
</cp:coreProperties>
</file>