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F1" w:rsidRPr="006B7C54" w:rsidRDefault="005C6F30" w:rsidP="00DE13CB">
      <w:pPr>
        <w:pStyle w:val="NoSpacing"/>
        <w:jc w:val="center"/>
        <w:rPr>
          <w:b/>
          <w:sz w:val="32"/>
          <w:szCs w:val="32"/>
        </w:rPr>
      </w:pPr>
      <w:bookmarkStart w:id="0" w:name="_GoBack"/>
      <w:bookmarkEnd w:id="0"/>
      <w:r w:rsidRPr="006B7C54">
        <w:rPr>
          <w:b/>
          <w:sz w:val="32"/>
          <w:szCs w:val="32"/>
        </w:rPr>
        <w:t xml:space="preserve">Reef Real Estate awards </w:t>
      </w:r>
      <w:r w:rsidR="00F54325" w:rsidRPr="006B7C54">
        <w:rPr>
          <w:b/>
          <w:sz w:val="32"/>
          <w:szCs w:val="32"/>
        </w:rPr>
        <w:t xml:space="preserve">Drake &amp; Scull </w:t>
      </w:r>
      <w:r w:rsidR="006B7C54" w:rsidRPr="006B7C54">
        <w:rPr>
          <w:b/>
          <w:sz w:val="32"/>
          <w:szCs w:val="32"/>
        </w:rPr>
        <w:t>AED 180</w:t>
      </w:r>
      <w:r w:rsidR="000A4FF1" w:rsidRPr="006B7C54">
        <w:rPr>
          <w:b/>
          <w:sz w:val="32"/>
          <w:szCs w:val="32"/>
        </w:rPr>
        <w:t xml:space="preserve"> million </w:t>
      </w:r>
      <w:r w:rsidR="00F54325" w:rsidRPr="006B7C54">
        <w:rPr>
          <w:b/>
          <w:sz w:val="32"/>
          <w:szCs w:val="32"/>
        </w:rPr>
        <w:t xml:space="preserve">General Contracting </w:t>
      </w:r>
      <w:r w:rsidR="000A4FF1" w:rsidRPr="006B7C54">
        <w:rPr>
          <w:b/>
          <w:sz w:val="32"/>
          <w:szCs w:val="32"/>
        </w:rPr>
        <w:t xml:space="preserve">deal for </w:t>
      </w:r>
      <w:r w:rsidR="00AC4E85" w:rsidRPr="006B7C54">
        <w:rPr>
          <w:b/>
          <w:sz w:val="32"/>
          <w:szCs w:val="32"/>
        </w:rPr>
        <w:t>Reef</w:t>
      </w:r>
      <w:r w:rsidRPr="006B7C54">
        <w:rPr>
          <w:b/>
          <w:sz w:val="32"/>
          <w:szCs w:val="32"/>
        </w:rPr>
        <w:t xml:space="preserve"> Residence Tower</w:t>
      </w:r>
      <w:r w:rsidR="00AC4E85" w:rsidRPr="006B7C54">
        <w:rPr>
          <w:b/>
          <w:sz w:val="32"/>
          <w:szCs w:val="32"/>
        </w:rPr>
        <w:t xml:space="preserve"> </w:t>
      </w:r>
      <w:r w:rsidR="000A4FF1" w:rsidRPr="006B7C54">
        <w:rPr>
          <w:b/>
          <w:sz w:val="32"/>
          <w:szCs w:val="32"/>
        </w:rPr>
        <w:t xml:space="preserve"> in Dubai</w:t>
      </w:r>
    </w:p>
    <w:p w:rsidR="007A3969" w:rsidRPr="006B7C54" w:rsidRDefault="007A3969" w:rsidP="00DE13CB">
      <w:pPr>
        <w:pStyle w:val="NoSpacing"/>
        <w:jc w:val="center"/>
        <w:rPr>
          <w:b/>
          <w:sz w:val="32"/>
          <w:szCs w:val="32"/>
        </w:rPr>
      </w:pPr>
    </w:p>
    <w:p w:rsidR="000A4FF1" w:rsidRPr="006B7C54" w:rsidRDefault="000A4FF1" w:rsidP="007202EE">
      <w:pPr>
        <w:pStyle w:val="NoSpacing"/>
        <w:jc w:val="both"/>
      </w:pPr>
    </w:p>
    <w:p w:rsidR="000A4FF1" w:rsidRPr="006B7C54" w:rsidRDefault="000A4FF1" w:rsidP="00F01552">
      <w:pPr>
        <w:pStyle w:val="NoSpacing"/>
        <w:jc w:val="center"/>
        <w:rPr>
          <w:b/>
          <w:i/>
          <w:sz w:val="28"/>
          <w:szCs w:val="28"/>
        </w:rPr>
      </w:pPr>
      <w:r w:rsidRPr="006B7C54">
        <w:rPr>
          <w:b/>
          <w:i/>
          <w:sz w:val="28"/>
          <w:szCs w:val="28"/>
        </w:rPr>
        <w:t xml:space="preserve">DSI subsidiary </w:t>
      </w:r>
      <w:r w:rsidR="00F54325" w:rsidRPr="006B7C54">
        <w:rPr>
          <w:b/>
          <w:i/>
          <w:sz w:val="28"/>
          <w:szCs w:val="28"/>
        </w:rPr>
        <w:t xml:space="preserve">Gulf Technical Construction Company </w:t>
      </w:r>
      <w:r w:rsidRPr="006B7C54">
        <w:rPr>
          <w:b/>
          <w:i/>
          <w:sz w:val="28"/>
          <w:szCs w:val="28"/>
        </w:rPr>
        <w:t xml:space="preserve">to </w:t>
      </w:r>
      <w:r w:rsidR="00AB10A0" w:rsidRPr="006B7C54">
        <w:rPr>
          <w:b/>
          <w:i/>
          <w:sz w:val="28"/>
          <w:szCs w:val="28"/>
        </w:rPr>
        <w:t>undertake</w:t>
      </w:r>
      <w:r w:rsidRPr="006B7C54">
        <w:rPr>
          <w:b/>
          <w:i/>
          <w:sz w:val="28"/>
          <w:szCs w:val="28"/>
        </w:rPr>
        <w:t xml:space="preserve"> civil, architectural</w:t>
      </w:r>
      <w:r w:rsidR="00411A5C" w:rsidRPr="006B7C54">
        <w:rPr>
          <w:b/>
          <w:i/>
          <w:sz w:val="28"/>
          <w:szCs w:val="28"/>
        </w:rPr>
        <w:t xml:space="preserve"> </w:t>
      </w:r>
      <w:r w:rsidRPr="006B7C54">
        <w:rPr>
          <w:b/>
          <w:i/>
          <w:sz w:val="28"/>
          <w:szCs w:val="28"/>
        </w:rPr>
        <w:t xml:space="preserve">and MEP </w:t>
      </w:r>
      <w:r w:rsidR="00AB10A0" w:rsidRPr="006B7C54">
        <w:rPr>
          <w:b/>
          <w:i/>
          <w:sz w:val="28"/>
          <w:szCs w:val="28"/>
        </w:rPr>
        <w:t>works</w:t>
      </w:r>
      <w:r w:rsidRPr="006B7C54">
        <w:rPr>
          <w:b/>
          <w:i/>
          <w:sz w:val="28"/>
          <w:szCs w:val="28"/>
        </w:rPr>
        <w:t xml:space="preserve"> </w:t>
      </w:r>
      <w:r w:rsidR="00F01552" w:rsidRPr="006B7C54">
        <w:rPr>
          <w:b/>
          <w:i/>
          <w:sz w:val="28"/>
          <w:szCs w:val="28"/>
        </w:rPr>
        <w:t>at Jumeirah Village</w:t>
      </w:r>
    </w:p>
    <w:p w:rsidR="000A4FF1" w:rsidRPr="006B7C54" w:rsidRDefault="000A4FF1" w:rsidP="007202EE">
      <w:pPr>
        <w:pStyle w:val="NoSpacing"/>
        <w:jc w:val="both"/>
      </w:pPr>
    </w:p>
    <w:p w:rsidR="000A4FF1" w:rsidRPr="006B7C54" w:rsidRDefault="000A4FF1" w:rsidP="007202EE">
      <w:pPr>
        <w:pStyle w:val="NoSpacing"/>
        <w:jc w:val="both"/>
      </w:pPr>
    </w:p>
    <w:p w:rsidR="006649CB" w:rsidRPr="006B7C54" w:rsidRDefault="006B7C54" w:rsidP="006B7C54">
      <w:pPr>
        <w:pStyle w:val="NoSpacing"/>
        <w:spacing w:line="360" w:lineRule="auto"/>
        <w:jc w:val="both"/>
      </w:pPr>
      <w:r w:rsidRPr="006B7C54">
        <w:rPr>
          <w:b/>
          <w:bCs/>
        </w:rPr>
        <w:t>[UAE, January 25</w:t>
      </w:r>
      <w:r w:rsidR="009C1D4F" w:rsidRPr="006B7C54">
        <w:rPr>
          <w:b/>
          <w:bCs/>
        </w:rPr>
        <w:t>, 2015</w:t>
      </w:r>
      <w:r w:rsidR="00DE13CB" w:rsidRPr="006B7C54">
        <w:rPr>
          <w:b/>
          <w:bCs/>
        </w:rPr>
        <w:t xml:space="preserve">] - </w:t>
      </w:r>
      <w:r w:rsidR="007202EE" w:rsidRPr="006B7C54">
        <w:t xml:space="preserve">Drake &amp; Scull International </w:t>
      </w:r>
      <w:r w:rsidR="00367633" w:rsidRPr="006B7C54">
        <w:t>PJSC</w:t>
      </w:r>
      <w:r w:rsidR="007202EE" w:rsidRPr="006B7C54">
        <w:t xml:space="preserve"> (DSI), </w:t>
      </w:r>
      <w:r w:rsidR="00331AE0" w:rsidRPr="006B7C54">
        <w:rPr>
          <w:lang w:val="en-GB"/>
        </w:rPr>
        <w:t xml:space="preserve">a regional market leader in the integrated design, engineering and construction disciplines of General Contracting, </w:t>
      </w:r>
      <w:r w:rsidR="009522C1" w:rsidRPr="006B7C54">
        <w:t>Mechanical, Electrical and Plumbing (MEP)</w:t>
      </w:r>
      <w:r w:rsidR="00331AE0" w:rsidRPr="006B7C54">
        <w:rPr>
          <w:lang w:val="en-GB"/>
        </w:rPr>
        <w:t xml:space="preserve">, </w:t>
      </w:r>
      <w:r w:rsidR="009522C1" w:rsidRPr="006B7C54">
        <w:rPr>
          <w:lang w:val="en-GB"/>
        </w:rPr>
        <w:t xml:space="preserve">Water and Power, </w:t>
      </w:r>
      <w:r w:rsidR="00331AE0" w:rsidRPr="006B7C54">
        <w:rPr>
          <w:lang w:val="en-GB"/>
        </w:rPr>
        <w:t xml:space="preserve">Rail, Oil and Gas, Water and Wastewater Treatment, </w:t>
      </w:r>
      <w:r w:rsidR="00F54325" w:rsidRPr="006B7C54">
        <w:rPr>
          <w:lang w:val="en-GB"/>
        </w:rPr>
        <w:t xml:space="preserve">announced that </w:t>
      </w:r>
      <w:r w:rsidR="005C6F30" w:rsidRPr="006B7C54">
        <w:rPr>
          <w:lang w:val="en-GB"/>
        </w:rPr>
        <w:t xml:space="preserve">Reef Residence Real Estate has awarded </w:t>
      </w:r>
      <w:r w:rsidR="00F54325" w:rsidRPr="006B7C54">
        <w:t>Gulf Technical Construction Company (GTCC</w:t>
      </w:r>
      <w:r w:rsidR="005C6F30" w:rsidRPr="006B7C54">
        <w:t xml:space="preserve">, Drake &amp; Scull’s </w:t>
      </w:r>
      <w:r w:rsidR="005C6F30" w:rsidRPr="006B7C54">
        <w:rPr>
          <w:lang w:val="en-GB"/>
        </w:rPr>
        <w:t>general contracting subsidiary</w:t>
      </w:r>
      <w:r w:rsidR="00F54325" w:rsidRPr="006B7C54">
        <w:t xml:space="preserve">) </w:t>
      </w:r>
      <w:r w:rsidR="007202EE" w:rsidRPr="006B7C54">
        <w:t>an AED 18</w:t>
      </w:r>
      <w:r w:rsidRPr="006B7C54">
        <w:t>0</w:t>
      </w:r>
      <w:r w:rsidR="007202EE" w:rsidRPr="006B7C54">
        <w:t xml:space="preserve"> million project for </w:t>
      </w:r>
      <w:r w:rsidR="005C6F30" w:rsidRPr="006B7C54">
        <w:t>the Al Reef Residence Tower,</w:t>
      </w:r>
      <w:r w:rsidR="00AB10A0" w:rsidRPr="006B7C54">
        <w:t xml:space="preserve"> located in Jumeirah Village South</w:t>
      </w:r>
      <w:r w:rsidR="00331AE0" w:rsidRPr="006B7C54">
        <w:t>, Dubai</w:t>
      </w:r>
      <w:r w:rsidR="006649CB" w:rsidRPr="006B7C54">
        <w:t xml:space="preserve">. </w:t>
      </w:r>
    </w:p>
    <w:p w:rsidR="006649CB" w:rsidRPr="006B7C54" w:rsidRDefault="006649CB" w:rsidP="000A4FF1">
      <w:pPr>
        <w:pStyle w:val="NoSpacing"/>
        <w:spacing w:line="360" w:lineRule="auto"/>
        <w:jc w:val="both"/>
      </w:pPr>
    </w:p>
    <w:p w:rsidR="00E1572E" w:rsidRPr="006B7C54" w:rsidRDefault="007202EE" w:rsidP="003F0E7C">
      <w:pPr>
        <w:pStyle w:val="NoSpacing"/>
        <w:spacing w:line="360" w:lineRule="auto"/>
        <w:jc w:val="both"/>
      </w:pPr>
      <w:r w:rsidRPr="006B7C54">
        <w:t>Under the terms of the agreement</w:t>
      </w:r>
      <w:r w:rsidR="00367633" w:rsidRPr="006B7C54">
        <w:t>, GTCC will provide civil, architectural</w:t>
      </w:r>
      <w:r w:rsidR="006649CB" w:rsidRPr="006B7C54">
        <w:t>,</w:t>
      </w:r>
      <w:r w:rsidR="00367633" w:rsidRPr="006B7C54">
        <w:t xml:space="preserve"> and mechanical, electrical and plumbing (MEP)</w:t>
      </w:r>
      <w:r w:rsidR="006649CB" w:rsidRPr="006B7C54">
        <w:t xml:space="preserve"> services </w:t>
      </w:r>
      <w:r w:rsidR="0074328C" w:rsidRPr="006B7C54">
        <w:t xml:space="preserve">on the high rise tower </w:t>
      </w:r>
      <w:r w:rsidR="00F01552" w:rsidRPr="006B7C54">
        <w:t>which also includes</w:t>
      </w:r>
      <w:r w:rsidR="006649CB" w:rsidRPr="006B7C54">
        <w:t xml:space="preserve"> complete construction work </w:t>
      </w:r>
      <w:r w:rsidR="002B5761" w:rsidRPr="006B7C54">
        <w:t>of</w:t>
      </w:r>
      <w:r w:rsidR="006649CB" w:rsidRPr="006B7C54">
        <w:t xml:space="preserve"> </w:t>
      </w:r>
      <w:r w:rsidR="006D293D" w:rsidRPr="006B7C54">
        <w:t>two basements, a ground floor, and 38 floors</w:t>
      </w:r>
      <w:r w:rsidR="00F54325" w:rsidRPr="006B7C54">
        <w:t xml:space="preserve"> in the heart of the rapidly developing Jumeirah Village area in Dubai.</w:t>
      </w:r>
      <w:r w:rsidR="005C6F30" w:rsidRPr="006B7C54">
        <w:t xml:space="preserve"> The 38-storey tower, dubbed Reef Residence, will be built on the periphery of the JVC development, adjacent to th</w:t>
      </w:r>
      <w:r w:rsidR="003F0E7C" w:rsidRPr="006B7C54">
        <w:t xml:space="preserve">e Els Club Golf Course in Dubai Sport </w:t>
      </w:r>
      <w:r w:rsidR="005C6F30" w:rsidRPr="006B7C54">
        <w:t>City. The tower comprises 378 homes, a combination of studio, 1 and 2 bedroom apartments in addition to seven retail units that face the Sh</w:t>
      </w:r>
      <w:r w:rsidR="003F0E7C" w:rsidRPr="006B7C54">
        <w:t>ei</w:t>
      </w:r>
      <w:r w:rsidR="005C6F30" w:rsidRPr="006B7C54">
        <w:t>k</w:t>
      </w:r>
      <w:r w:rsidR="003F0E7C" w:rsidRPr="006B7C54">
        <w:t>h</w:t>
      </w:r>
      <w:r w:rsidR="005C6F30" w:rsidRPr="006B7C54">
        <w:t xml:space="preserve"> Mohammed Bin Zayed Road. Lifestyle amenities include a large, landscaped leisure deck with BBQ areas and a playground, two swimming pools and gym.</w:t>
      </w:r>
    </w:p>
    <w:p w:rsidR="00F326F1" w:rsidRPr="006B7C54" w:rsidRDefault="00F326F1" w:rsidP="00F01552">
      <w:pPr>
        <w:pStyle w:val="NoSpacing"/>
        <w:spacing w:line="360" w:lineRule="auto"/>
        <w:jc w:val="both"/>
      </w:pPr>
    </w:p>
    <w:p w:rsidR="00F326F1" w:rsidRPr="006B7C54" w:rsidRDefault="00F326F1" w:rsidP="00F326F1">
      <w:pPr>
        <w:pStyle w:val="NoSpacing"/>
        <w:spacing w:line="360" w:lineRule="auto"/>
        <w:jc w:val="both"/>
      </w:pPr>
      <w:r w:rsidRPr="006B7C54">
        <w:t>The Reef Residence project is developed by Sama Alkhaleej Real Estate Development Company, a wholly owned subsidiary of Reef Real Estate Investment Company. The engineering consultant is National Engineering Bureau and the project is managed by Arcan Project Management Services.</w:t>
      </w:r>
    </w:p>
    <w:p w:rsidR="00AB10A0" w:rsidRPr="006B7C54" w:rsidRDefault="00AB10A0" w:rsidP="000A4FF1">
      <w:pPr>
        <w:pStyle w:val="NoSpacing"/>
        <w:spacing w:line="360" w:lineRule="auto"/>
        <w:jc w:val="both"/>
      </w:pPr>
    </w:p>
    <w:p w:rsidR="00162765" w:rsidRPr="006B7C54" w:rsidRDefault="000205D8" w:rsidP="00104A8F">
      <w:pPr>
        <w:pStyle w:val="NoSpacing"/>
        <w:spacing w:line="360" w:lineRule="auto"/>
        <w:jc w:val="both"/>
        <w:rPr>
          <w:strike/>
        </w:rPr>
      </w:pPr>
      <w:r w:rsidRPr="006B7C54">
        <w:lastRenderedPageBreak/>
        <w:t>Khaldoun Tabari, CEO</w:t>
      </w:r>
      <w:r w:rsidR="00331AE0" w:rsidRPr="006B7C54">
        <w:t xml:space="preserve"> of</w:t>
      </w:r>
      <w:r w:rsidR="006649CB" w:rsidRPr="006B7C54">
        <w:t xml:space="preserve"> Drake &amp; Scull </w:t>
      </w:r>
      <w:r w:rsidRPr="006B7C54">
        <w:t>International</w:t>
      </w:r>
      <w:r w:rsidR="006649CB" w:rsidRPr="006B7C54">
        <w:t>, said: “</w:t>
      </w:r>
      <w:r w:rsidR="005C6F30" w:rsidRPr="006B7C54">
        <w:t xml:space="preserve">We are delighted to have been chosen by Reef Real Estate to build the prestigious Reef Residence Tower in the heart of Dubai’s booming prime real estate. </w:t>
      </w:r>
      <w:r w:rsidR="006649CB" w:rsidRPr="006B7C54">
        <w:t>The UAE is one of the biggest markets for Drake &amp; Scull Constru</w:t>
      </w:r>
      <w:r w:rsidR="00C123C3" w:rsidRPr="006B7C54">
        <w:t>c</w:t>
      </w:r>
      <w:r w:rsidR="006649CB" w:rsidRPr="006B7C54">
        <w:t xml:space="preserve">tion (DSC) where </w:t>
      </w:r>
      <w:r w:rsidR="001531C9" w:rsidRPr="006B7C54">
        <w:t>GTCC has</w:t>
      </w:r>
      <w:r w:rsidR="006649CB" w:rsidRPr="006B7C54">
        <w:t xml:space="preserve"> </w:t>
      </w:r>
      <w:r w:rsidR="00AB10A0" w:rsidRPr="006B7C54">
        <w:t xml:space="preserve">delivered many </w:t>
      </w:r>
      <w:r w:rsidR="006649CB" w:rsidRPr="006B7C54">
        <w:t xml:space="preserve">landmark projects. </w:t>
      </w:r>
      <w:r w:rsidR="00F01552" w:rsidRPr="006B7C54">
        <w:t>The residential tower</w:t>
      </w:r>
      <w:r w:rsidR="006649CB" w:rsidRPr="006B7C54">
        <w:t xml:space="preserve"> is a significant development in Dubai</w:t>
      </w:r>
      <w:r w:rsidR="00331AE0" w:rsidRPr="006B7C54">
        <w:t>,</w:t>
      </w:r>
      <w:r w:rsidR="006649CB" w:rsidRPr="006B7C54">
        <w:t xml:space="preserve"> </w:t>
      </w:r>
      <w:r w:rsidR="00162765" w:rsidRPr="006B7C54">
        <w:t xml:space="preserve">and </w:t>
      </w:r>
      <w:r w:rsidR="00C87A65" w:rsidRPr="006B7C54">
        <w:t>its addition to</w:t>
      </w:r>
      <w:r w:rsidR="00162765" w:rsidRPr="006B7C54">
        <w:t xml:space="preserve"> </w:t>
      </w:r>
      <w:r w:rsidR="00C87A65" w:rsidRPr="006B7C54">
        <w:t xml:space="preserve">the </w:t>
      </w:r>
      <w:r w:rsidR="00162765" w:rsidRPr="006B7C54">
        <w:t>GTCC</w:t>
      </w:r>
      <w:r w:rsidR="00C123C3" w:rsidRPr="006B7C54">
        <w:t xml:space="preserve"> </w:t>
      </w:r>
      <w:r w:rsidR="00C87A65" w:rsidRPr="006B7C54">
        <w:t xml:space="preserve">portfolio </w:t>
      </w:r>
      <w:r w:rsidR="00C123C3" w:rsidRPr="006B7C54">
        <w:t xml:space="preserve">is in line with our expansion plans in </w:t>
      </w:r>
      <w:r w:rsidR="00C87A65" w:rsidRPr="006B7C54">
        <w:t>the UAE and Dubai in particular</w:t>
      </w:r>
      <w:r w:rsidR="00C123C3" w:rsidRPr="006B7C54">
        <w:t xml:space="preserve"> which boasts of a thriving construction sector. </w:t>
      </w:r>
      <w:r w:rsidR="00162765" w:rsidRPr="006B7C54">
        <w:t xml:space="preserve">GTCC has </w:t>
      </w:r>
      <w:r w:rsidR="00AB10A0" w:rsidRPr="006B7C54">
        <w:t>successfully worked on several leading developments</w:t>
      </w:r>
      <w:r w:rsidR="00162765" w:rsidRPr="006B7C54">
        <w:t xml:space="preserve"> in the UAE and will continue to </w:t>
      </w:r>
      <w:r w:rsidR="00B4156C" w:rsidRPr="006B7C54">
        <w:t xml:space="preserve">build upon its impressive </w:t>
      </w:r>
      <w:r w:rsidR="00AB10A0" w:rsidRPr="006B7C54">
        <w:t>track-</w:t>
      </w:r>
      <w:r w:rsidR="00B4156C" w:rsidRPr="006B7C54">
        <w:t>record</w:t>
      </w:r>
      <w:r w:rsidR="00F01552" w:rsidRPr="006B7C54">
        <w:t>.”</w:t>
      </w:r>
      <w:r w:rsidR="00B4156C" w:rsidRPr="006B7C54">
        <w:t xml:space="preserve"> </w:t>
      </w:r>
    </w:p>
    <w:p w:rsidR="00162765" w:rsidRPr="006B7C54" w:rsidRDefault="00162765" w:rsidP="000A4FF1">
      <w:pPr>
        <w:pStyle w:val="NoSpacing"/>
        <w:spacing w:line="360" w:lineRule="auto"/>
        <w:jc w:val="both"/>
      </w:pPr>
    </w:p>
    <w:p w:rsidR="001B6BAA" w:rsidRPr="006B7C54" w:rsidRDefault="00B4156C" w:rsidP="006D293D">
      <w:pPr>
        <w:pStyle w:val="NoSpacing"/>
        <w:spacing w:line="360" w:lineRule="auto"/>
        <w:jc w:val="both"/>
      </w:pPr>
      <w:r w:rsidRPr="006B7C54">
        <w:t>“</w:t>
      </w:r>
      <w:r w:rsidR="00162765" w:rsidRPr="006B7C54">
        <w:t>Overall, w</w:t>
      </w:r>
      <w:r w:rsidR="001B6BAA" w:rsidRPr="006B7C54">
        <w:t xml:space="preserve">e expect the </w:t>
      </w:r>
      <w:r w:rsidR="00162765" w:rsidRPr="006B7C54">
        <w:t xml:space="preserve">region’s </w:t>
      </w:r>
      <w:r w:rsidR="001B6BAA" w:rsidRPr="006B7C54">
        <w:t xml:space="preserve">general contracting business to grow significantly in the </w:t>
      </w:r>
      <w:r w:rsidR="00C87A65" w:rsidRPr="006B7C54">
        <w:t>near</w:t>
      </w:r>
      <w:r w:rsidR="001B6BAA" w:rsidRPr="006B7C54">
        <w:t xml:space="preserve"> future </w:t>
      </w:r>
      <w:r w:rsidR="00C87A65" w:rsidRPr="006B7C54">
        <w:t>and benefit from our</w:t>
      </w:r>
      <w:r w:rsidR="001B6BAA" w:rsidRPr="006B7C54">
        <w:t xml:space="preserve"> integrated capabilities to undertake advanced engineering, oil and gas, and rail related works in collaboration with our </w:t>
      </w:r>
      <w:r w:rsidR="00331AE0" w:rsidRPr="006B7C54">
        <w:t xml:space="preserve">subsidiary </w:t>
      </w:r>
      <w:r w:rsidR="001B6BAA" w:rsidRPr="006B7C54">
        <w:t>companies</w:t>
      </w:r>
      <w:r w:rsidRPr="006B7C54">
        <w:t>,</w:t>
      </w:r>
      <w:r w:rsidR="00162765" w:rsidRPr="006B7C54">
        <w:t>”</w:t>
      </w:r>
      <w:r w:rsidR="000205D8" w:rsidRPr="006B7C54">
        <w:t xml:space="preserve"> concluded Tabari</w:t>
      </w:r>
      <w:r w:rsidRPr="006B7C54">
        <w:t>.</w:t>
      </w:r>
    </w:p>
    <w:p w:rsidR="00C87A65" w:rsidRPr="006B7C54" w:rsidRDefault="00C87A65" w:rsidP="000A4FF1">
      <w:pPr>
        <w:pStyle w:val="NoSpacing"/>
        <w:spacing w:line="360" w:lineRule="auto"/>
        <w:jc w:val="both"/>
      </w:pPr>
    </w:p>
    <w:p w:rsidR="00AB10A0" w:rsidRPr="006B7C54" w:rsidRDefault="00AB10A0" w:rsidP="00C17EF9">
      <w:pPr>
        <w:pStyle w:val="NoSpacing"/>
        <w:spacing w:line="360" w:lineRule="auto"/>
        <w:jc w:val="both"/>
      </w:pPr>
      <w:r w:rsidRPr="006B7C54">
        <w:t xml:space="preserve">GTCC’s portfolio includes </w:t>
      </w:r>
      <w:r w:rsidR="00C17EF9" w:rsidRPr="006B7C54">
        <w:t>prominent UAE landmarks</w:t>
      </w:r>
      <w:r w:rsidRPr="006B7C54">
        <w:t xml:space="preserve"> such as the Royal Amwaj Resort and Spa and Movenpick Hotel and Oceana Residences on the Palm Jumeirah, Laguna Towers at Jumeirah Lake Towers</w:t>
      </w:r>
      <w:r w:rsidR="00C87A65" w:rsidRPr="006B7C54">
        <w:t>,</w:t>
      </w:r>
      <w:r w:rsidRPr="006B7C54">
        <w:t xml:space="preserve"> The Corner at Business Bay, Park Corner in Jumeirah Village South, Lakeside Towers at IMPZ, </w:t>
      </w:r>
      <w:r w:rsidR="00C17EF9" w:rsidRPr="006B7C54">
        <w:t>the</w:t>
      </w:r>
      <w:r w:rsidRPr="006B7C54">
        <w:t xml:space="preserve"> Cayan Business Center at TECOM in Dubai</w:t>
      </w:r>
      <w:r w:rsidR="00C87A65" w:rsidRPr="006B7C54">
        <w:t>;</w:t>
      </w:r>
      <w:r w:rsidRPr="006B7C54">
        <w:t xml:space="preserve"> and the Mangrove Development at Reem Island in Abu Dhabi.</w:t>
      </w:r>
    </w:p>
    <w:p w:rsidR="00AB10A0" w:rsidRPr="006B7C54" w:rsidRDefault="00AB10A0" w:rsidP="00AB10A0">
      <w:pPr>
        <w:pStyle w:val="NoSpacing"/>
        <w:spacing w:line="360" w:lineRule="auto"/>
        <w:jc w:val="both"/>
      </w:pPr>
    </w:p>
    <w:p w:rsidR="00AB10A0" w:rsidRPr="006B7C54" w:rsidRDefault="00AB10A0" w:rsidP="000A4FF1">
      <w:pPr>
        <w:pStyle w:val="NoSpacing"/>
        <w:spacing w:line="360" w:lineRule="auto"/>
        <w:jc w:val="both"/>
      </w:pPr>
    </w:p>
    <w:p w:rsidR="00AB10A0" w:rsidRPr="006B7C54" w:rsidRDefault="00AB10A0" w:rsidP="00DE13CB">
      <w:pPr>
        <w:pStyle w:val="NoSpacing"/>
        <w:spacing w:line="360" w:lineRule="auto"/>
        <w:jc w:val="center"/>
        <w:rPr>
          <w:b/>
          <w:bCs/>
        </w:rPr>
      </w:pPr>
      <w:r w:rsidRPr="006B7C54">
        <w:rPr>
          <w:b/>
          <w:bCs/>
        </w:rPr>
        <w:t>-</w:t>
      </w:r>
      <w:r w:rsidR="00DE13CB" w:rsidRPr="006B7C54">
        <w:rPr>
          <w:b/>
          <w:bCs/>
        </w:rPr>
        <w:t>E</w:t>
      </w:r>
      <w:r w:rsidRPr="006B7C54">
        <w:rPr>
          <w:b/>
          <w:bCs/>
        </w:rPr>
        <w:t>nds-</w:t>
      </w:r>
    </w:p>
    <w:p w:rsidR="00DE13CB" w:rsidRPr="006B7C54" w:rsidRDefault="00DE13CB" w:rsidP="00DE13CB">
      <w:pPr>
        <w:pStyle w:val="NoSpacing"/>
        <w:spacing w:line="360" w:lineRule="auto"/>
        <w:jc w:val="center"/>
        <w:rPr>
          <w:b/>
          <w:bCs/>
        </w:rPr>
      </w:pPr>
    </w:p>
    <w:p w:rsidR="00DE13CB" w:rsidRPr="006B7C54" w:rsidRDefault="00DE13CB" w:rsidP="00DE13CB">
      <w:pPr>
        <w:jc w:val="both"/>
        <w:rPr>
          <w:b/>
          <w:bCs/>
          <w:u w:val="single"/>
        </w:rPr>
      </w:pPr>
    </w:p>
    <w:p w:rsidR="00DE13CB" w:rsidRPr="006B7C54" w:rsidRDefault="00DE13CB" w:rsidP="009B359A">
      <w:pPr>
        <w:spacing w:after="200" w:line="276" w:lineRule="auto"/>
        <w:rPr>
          <w:b/>
          <w:bCs/>
          <w:sz w:val="22"/>
          <w:szCs w:val="22"/>
          <w:u w:val="single"/>
        </w:rPr>
      </w:pPr>
      <w:r w:rsidRPr="006B7C54">
        <w:rPr>
          <w:b/>
          <w:bCs/>
          <w:sz w:val="22"/>
          <w:szCs w:val="22"/>
          <w:u w:val="single"/>
        </w:rPr>
        <w:t>About Drake &amp; Scull International</w:t>
      </w:r>
      <w:r w:rsidRPr="006B7C54">
        <w:rPr>
          <w:b/>
          <w:bCs/>
          <w:i/>
          <w:iCs/>
          <w:sz w:val="22"/>
          <w:szCs w:val="22"/>
          <w:u w:val="single"/>
        </w:rPr>
        <w:t xml:space="preserve"> </w:t>
      </w:r>
      <w:r w:rsidRPr="006B7C54">
        <w:rPr>
          <w:b/>
          <w:bCs/>
          <w:sz w:val="22"/>
          <w:szCs w:val="22"/>
          <w:u w:val="single"/>
        </w:rPr>
        <w:t>PJSC</w:t>
      </w:r>
    </w:p>
    <w:p w:rsidR="00DE13CB" w:rsidRPr="006B7C54" w:rsidRDefault="00DE13CB" w:rsidP="00DE13CB">
      <w:pPr>
        <w:jc w:val="both"/>
        <w:rPr>
          <w:b/>
          <w:bCs/>
          <w:sz w:val="22"/>
          <w:szCs w:val="22"/>
          <w:u w:val="single"/>
        </w:rPr>
      </w:pPr>
    </w:p>
    <w:p w:rsidR="00DE13CB" w:rsidRPr="006B7C54" w:rsidRDefault="00DE13CB" w:rsidP="00DE13CB">
      <w:pPr>
        <w:jc w:val="both"/>
        <w:rPr>
          <w:sz w:val="22"/>
          <w:szCs w:val="22"/>
          <w:rtl/>
        </w:rPr>
      </w:pPr>
      <w:r w:rsidRPr="006B7C54">
        <w:rPr>
          <w:sz w:val="22"/>
          <w:szCs w:val="22"/>
        </w:rPr>
        <w:t>Drake &amp; Scull International PJSC (DSI) is a regional market leader delivering world class quality projects via end to end solutions that provide integrated design, engineering and construction disciplines of General Contracting, Mechanical, Electrical and Plumbing (MEP), Water and Power, Rail, Water and Wastewater Treatment, Waste to Energy and Oil and Gas, through People, Innovation, and Passion.</w:t>
      </w:r>
    </w:p>
    <w:p w:rsidR="00DE13CB" w:rsidRPr="006B7C54" w:rsidRDefault="00DE13CB" w:rsidP="00DE13CB">
      <w:pPr>
        <w:jc w:val="both"/>
        <w:rPr>
          <w:sz w:val="22"/>
          <w:szCs w:val="22"/>
        </w:rPr>
      </w:pPr>
    </w:p>
    <w:p w:rsidR="00DE13CB" w:rsidRPr="006B7C54" w:rsidRDefault="00DE13CB" w:rsidP="00DE13CB">
      <w:pPr>
        <w:jc w:val="both"/>
        <w:rPr>
          <w:sz w:val="22"/>
          <w:szCs w:val="22"/>
          <w:rtl/>
        </w:rPr>
      </w:pPr>
      <w:r w:rsidRPr="006B7C54">
        <w:rPr>
          <w:sz w:val="22"/>
          <w:szCs w:val="22"/>
        </w:rPr>
        <w:t>DSI established its first office in Abu Dhabi in 1966, and has since expanded operations to encompass offices in Dubai, Abu Dhabi, Egypt, Kuwait, Oman, Saudi Arabia, Qatar, Jordan, Algeria, Iraq, India, Thailand, as well as managing projects in Europe and other parts of North Africa.</w:t>
      </w:r>
    </w:p>
    <w:p w:rsidR="00DE13CB" w:rsidRPr="006B7C54" w:rsidRDefault="00DE13CB" w:rsidP="00DE13CB">
      <w:pPr>
        <w:jc w:val="both"/>
        <w:rPr>
          <w:sz w:val="22"/>
          <w:szCs w:val="22"/>
        </w:rPr>
      </w:pPr>
    </w:p>
    <w:p w:rsidR="00DE13CB" w:rsidRPr="006B7C54" w:rsidRDefault="00DE13CB" w:rsidP="00DE13CB">
      <w:pPr>
        <w:jc w:val="both"/>
        <w:rPr>
          <w:sz w:val="22"/>
          <w:szCs w:val="22"/>
          <w:rtl/>
        </w:rPr>
      </w:pPr>
      <w:r w:rsidRPr="006B7C54">
        <w:rPr>
          <w:sz w:val="22"/>
          <w:szCs w:val="22"/>
        </w:rPr>
        <w:t>DSI‘s main business streams include Drake &amp; Scull Engineering, which serves as the MEP and Water &amp; Power arm, Drake &amp; Scull Construction (DSC), which is the General Civil Contracting unit, Drake &amp; Scull Oil &amp; Gas, which undertakes oil pipelines and related petrochem projects, Drake &amp; Scull Rail, Germany based Passavant Energy &amp; Environment which focuses on Water and wastewater treatment as well as waste to energy and Drake and Scull Development, focusing on the Infrastructure sector.</w:t>
      </w:r>
    </w:p>
    <w:p w:rsidR="00DE13CB" w:rsidRPr="006B7C54" w:rsidRDefault="00DE13CB" w:rsidP="00DE13CB">
      <w:pPr>
        <w:jc w:val="both"/>
        <w:rPr>
          <w:sz w:val="22"/>
          <w:szCs w:val="22"/>
          <w:lang w:bidi="ar-AE"/>
        </w:rPr>
      </w:pPr>
    </w:p>
    <w:p w:rsidR="00DE13CB" w:rsidRPr="006B7C54" w:rsidRDefault="00DE13CB" w:rsidP="00DE13CB">
      <w:pPr>
        <w:jc w:val="both"/>
        <w:rPr>
          <w:sz w:val="22"/>
          <w:szCs w:val="22"/>
          <w:rtl/>
        </w:rPr>
      </w:pPr>
      <w:r w:rsidRPr="006B7C54">
        <w:rPr>
          <w:sz w:val="22"/>
          <w:szCs w:val="22"/>
        </w:rPr>
        <w:t xml:space="preserve">In 2008, DSI offered 55% of its shares to the public and the IPO was oversubscribed 101 times. Ernst &amp; Young ranked the IPO among the top 20 global IPOs in 2008. </w:t>
      </w:r>
    </w:p>
    <w:p w:rsidR="00DE13CB" w:rsidRPr="006B7C54" w:rsidRDefault="00DE13CB" w:rsidP="00DE13CB">
      <w:pPr>
        <w:jc w:val="both"/>
        <w:rPr>
          <w:sz w:val="22"/>
          <w:szCs w:val="22"/>
        </w:rPr>
      </w:pPr>
    </w:p>
    <w:p w:rsidR="00DE13CB" w:rsidRPr="006B7C54" w:rsidRDefault="00DE13CB" w:rsidP="00DE13CB">
      <w:pPr>
        <w:jc w:val="both"/>
        <w:rPr>
          <w:sz w:val="22"/>
          <w:szCs w:val="22"/>
          <w:rtl/>
        </w:rPr>
      </w:pPr>
      <w:r w:rsidRPr="006B7C54">
        <w:rPr>
          <w:sz w:val="22"/>
          <w:szCs w:val="22"/>
        </w:rPr>
        <w:t>DSI has since then used the funds to integrate, establish and acquire businesses that complement its corporate strategy of expansion into new markets, via organic and inorganic growth.</w:t>
      </w:r>
    </w:p>
    <w:p w:rsidR="00DE13CB" w:rsidRPr="006B7C54" w:rsidRDefault="00DE13CB" w:rsidP="00DE13CB">
      <w:pPr>
        <w:jc w:val="both"/>
        <w:rPr>
          <w:sz w:val="22"/>
          <w:szCs w:val="22"/>
        </w:rPr>
      </w:pPr>
    </w:p>
    <w:p w:rsidR="00DE13CB" w:rsidRPr="006B7C54" w:rsidRDefault="00DE13CB" w:rsidP="00DE13CB">
      <w:pPr>
        <w:jc w:val="both"/>
        <w:rPr>
          <w:sz w:val="22"/>
          <w:szCs w:val="22"/>
          <w:rtl/>
        </w:rPr>
      </w:pPr>
      <w:r w:rsidRPr="006B7C54">
        <w:rPr>
          <w:sz w:val="22"/>
          <w:szCs w:val="22"/>
        </w:rPr>
        <w:t>The fully Integrated Management Systems, certified to ISO 9001:2008, ISO 14001:2005 and OSHAS 18001:2007 standards are compliant with leading building, health and safety regulations, as well as sound environmental and energy management procedures.</w:t>
      </w:r>
    </w:p>
    <w:p w:rsidR="00DE13CB" w:rsidRPr="006B7C54" w:rsidRDefault="00DE13CB" w:rsidP="00DE13CB">
      <w:pPr>
        <w:jc w:val="both"/>
        <w:rPr>
          <w:sz w:val="22"/>
          <w:szCs w:val="22"/>
        </w:rPr>
      </w:pPr>
    </w:p>
    <w:p w:rsidR="00DE13CB" w:rsidRPr="006B7C54" w:rsidRDefault="00DE13CB" w:rsidP="00DE13CB">
      <w:pPr>
        <w:jc w:val="both"/>
        <w:rPr>
          <w:sz w:val="22"/>
          <w:szCs w:val="22"/>
          <w:rtl/>
        </w:rPr>
      </w:pPr>
      <w:r w:rsidRPr="006B7C54">
        <w:rPr>
          <w:sz w:val="22"/>
          <w:szCs w:val="22"/>
        </w:rPr>
        <w:t>DSI is a leader through experience, and has established a regional leadership position over 48 years of successfully completing the most complex projects on time, within budgets and matching set quality parameters.</w:t>
      </w:r>
    </w:p>
    <w:p w:rsidR="00DE13CB" w:rsidRPr="006B7C54" w:rsidRDefault="00DE13CB" w:rsidP="00DE13CB">
      <w:pPr>
        <w:jc w:val="both"/>
        <w:rPr>
          <w:sz w:val="22"/>
          <w:szCs w:val="22"/>
        </w:rPr>
      </w:pPr>
    </w:p>
    <w:p w:rsidR="00DE13CB" w:rsidRPr="006B7C54" w:rsidRDefault="00DE13CB" w:rsidP="00DE13CB">
      <w:pPr>
        <w:jc w:val="both"/>
        <w:rPr>
          <w:sz w:val="22"/>
          <w:szCs w:val="22"/>
        </w:rPr>
      </w:pPr>
      <w:r w:rsidRPr="006B7C54">
        <w:rPr>
          <w:sz w:val="22"/>
          <w:szCs w:val="22"/>
        </w:rPr>
        <w:t>DSI has delivered more than 700 projects around the world in the last five decades catering to aviation, residential, mixed use, power plants, district cooling plants, hospitality, healthcare, renewable energy, data centers, petrochemical, rail, commercial, government, leisure, and infrastructure sectors.</w:t>
      </w:r>
    </w:p>
    <w:p w:rsidR="00DE13CB" w:rsidRPr="006B7C54" w:rsidRDefault="00DE13CB" w:rsidP="00DE13CB">
      <w:pPr>
        <w:jc w:val="both"/>
        <w:rPr>
          <w:sz w:val="22"/>
          <w:szCs w:val="22"/>
        </w:rPr>
      </w:pPr>
    </w:p>
    <w:p w:rsidR="00DE13CB" w:rsidRPr="006B7C54" w:rsidRDefault="00DE13CB" w:rsidP="00DE13CB">
      <w:pPr>
        <w:jc w:val="both"/>
        <w:rPr>
          <w:sz w:val="22"/>
          <w:szCs w:val="22"/>
        </w:rPr>
      </w:pPr>
    </w:p>
    <w:p w:rsidR="00DE13CB" w:rsidRPr="006B7C54" w:rsidRDefault="00DE13CB" w:rsidP="00DE13CB">
      <w:pPr>
        <w:spacing w:line="360" w:lineRule="auto"/>
        <w:jc w:val="both"/>
        <w:rPr>
          <w:color w:val="000000"/>
          <w:sz w:val="22"/>
          <w:szCs w:val="22"/>
        </w:rPr>
      </w:pPr>
      <w:r w:rsidRPr="006B7C54">
        <w:rPr>
          <w:b/>
          <w:bCs/>
          <w:sz w:val="22"/>
          <w:szCs w:val="22"/>
          <w:u w:val="single"/>
        </w:rPr>
        <w:t>For further information, please contact:</w:t>
      </w:r>
    </w:p>
    <w:p w:rsidR="00DE13CB" w:rsidRPr="006B7C54" w:rsidRDefault="00DE13CB" w:rsidP="00DE13CB">
      <w:pPr>
        <w:pStyle w:val="NoSpacing"/>
        <w:jc w:val="both"/>
        <w:rPr>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238"/>
      </w:tblGrid>
      <w:tr w:rsidR="00DE13CB" w:rsidRPr="006D293D" w:rsidTr="00A250E6">
        <w:tc>
          <w:tcPr>
            <w:tcW w:w="4230" w:type="dxa"/>
            <w:tcBorders>
              <w:top w:val="single" w:sz="4" w:space="0" w:color="auto"/>
              <w:left w:val="single" w:sz="4" w:space="0" w:color="auto"/>
              <w:bottom w:val="single" w:sz="4" w:space="0" w:color="auto"/>
              <w:right w:val="single" w:sz="4" w:space="0" w:color="auto"/>
            </w:tcBorders>
          </w:tcPr>
          <w:p w:rsidR="00DE13CB" w:rsidRPr="006B7C54" w:rsidRDefault="00DE13CB" w:rsidP="00A250E6">
            <w:pPr>
              <w:spacing w:line="276" w:lineRule="auto"/>
              <w:rPr>
                <w:rFonts w:eastAsia="Times New Roman"/>
                <w:b/>
                <w:bCs/>
                <w:lang w:val="fr-FR" w:eastAsia="fr-FR"/>
              </w:rPr>
            </w:pPr>
            <w:r w:rsidRPr="006B7C54">
              <w:rPr>
                <w:b/>
                <w:bCs/>
                <w:sz w:val="22"/>
                <w:szCs w:val="22"/>
                <w:lang w:val="fr-FR" w:eastAsia="fr-FR"/>
              </w:rPr>
              <w:t>Rabih Abou Diwan</w:t>
            </w:r>
          </w:p>
          <w:p w:rsidR="00DE13CB" w:rsidRPr="006B7C54" w:rsidRDefault="00DE13CB" w:rsidP="00A250E6">
            <w:pPr>
              <w:spacing w:line="276" w:lineRule="auto"/>
              <w:jc w:val="both"/>
            </w:pPr>
            <w:r w:rsidRPr="006B7C54">
              <w:rPr>
                <w:sz w:val="22"/>
                <w:szCs w:val="22"/>
              </w:rPr>
              <w:t>Corporate Communications Manager</w:t>
            </w:r>
          </w:p>
          <w:p w:rsidR="00DE13CB" w:rsidRPr="006B7C54" w:rsidRDefault="00DE13CB" w:rsidP="00A250E6">
            <w:pPr>
              <w:spacing w:line="276" w:lineRule="auto"/>
              <w:jc w:val="both"/>
              <w:rPr>
                <w:lang w:val="en-GB"/>
              </w:rPr>
            </w:pPr>
            <w:r w:rsidRPr="006B7C54">
              <w:rPr>
                <w:sz w:val="22"/>
                <w:szCs w:val="22"/>
              </w:rPr>
              <w:t>Drake &amp; Scull International</w:t>
            </w:r>
          </w:p>
          <w:p w:rsidR="00DE13CB" w:rsidRPr="006B7C54" w:rsidRDefault="00DE13CB" w:rsidP="00A250E6">
            <w:pPr>
              <w:spacing w:line="276" w:lineRule="auto"/>
              <w:jc w:val="both"/>
            </w:pPr>
            <w:r w:rsidRPr="006B7C54">
              <w:rPr>
                <w:sz w:val="22"/>
                <w:szCs w:val="22"/>
              </w:rPr>
              <w:t>Mobile: +971 52 800 34 12</w:t>
            </w:r>
          </w:p>
          <w:p w:rsidR="00DE13CB" w:rsidRPr="006B7C54" w:rsidRDefault="00AA7B68" w:rsidP="00A250E6">
            <w:pPr>
              <w:spacing w:line="276" w:lineRule="auto"/>
              <w:jc w:val="both"/>
              <w:rPr>
                <w:u w:val="single"/>
              </w:rPr>
            </w:pPr>
            <w:hyperlink r:id="rId9" w:history="1">
              <w:r w:rsidR="00DE13CB" w:rsidRPr="006B7C54">
                <w:rPr>
                  <w:rStyle w:val="Hyperlink"/>
                  <w:sz w:val="22"/>
                  <w:szCs w:val="22"/>
                </w:rPr>
                <w:t>Rabih.aboudiwan@drakescull.com</w:t>
              </w:r>
            </w:hyperlink>
          </w:p>
          <w:p w:rsidR="00DE13CB" w:rsidRPr="006B7C54" w:rsidRDefault="00DE13CB" w:rsidP="00A250E6">
            <w:pPr>
              <w:pStyle w:val="NoSpacing"/>
              <w:spacing w:line="276" w:lineRule="auto"/>
              <w:jc w:val="both"/>
              <w:rPr>
                <w:sz w:val="22"/>
                <w:szCs w:val="22"/>
                <w:lang w:val="en-GB"/>
              </w:rPr>
            </w:pPr>
          </w:p>
        </w:tc>
        <w:tc>
          <w:tcPr>
            <w:tcW w:w="5238" w:type="dxa"/>
            <w:tcBorders>
              <w:top w:val="single" w:sz="4" w:space="0" w:color="auto"/>
              <w:left w:val="single" w:sz="4" w:space="0" w:color="auto"/>
              <w:bottom w:val="single" w:sz="4" w:space="0" w:color="auto"/>
              <w:right w:val="single" w:sz="4" w:space="0" w:color="auto"/>
            </w:tcBorders>
          </w:tcPr>
          <w:p w:rsidR="00DE13CB" w:rsidRPr="006B7C54" w:rsidRDefault="00DE13CB" w:rsidP="00A250E6">
            <w:pPr>
              <w:adjustRightInd w:val="0"/>
              <w:spacing w:line="276" w:lineRule="auto"/>
              <w:rPr>
                <w:rFonts w:eastAsia="Times New Roman"/>
                <w:b/>
                <w:bCs/>
                <w:lang w:val="fr-FR" w:eastAsia="fr-FR"/>
              </w:rPr>
            </w:pPr>
            <w:r w:rsidRPr="006B7C54">
              <w:rPr>
                <w:b/>
                <w:bCs/>
                <w:sz w:val="22"/>
                <w:szCs w:val="22"/>
                <w:lang w:val="fr-FR" w:eastAsia="fr-FR"/>
              </w:rPr>
              <w:t>Orient Planet PR &amp; Marketing Communications</w:t>
            </w:r>
          </w:p>
          <w:p w:rsidR="00DE13CB" w:rsidRPr="006B7C54" w:rsidRDefault="00DE13CB" w:rsidP="00A250E6">
            <w:pPr>
              <w:spacing w:line="276" w:lineRule="auto"/>
            </w:pPr>
            <w:r w:rsidRPr="006B7C54">
              <w:rPr>
                <w:sz w:val="22"/>
                <w:szCs w:val="22"/>
              </w:rPr>
              <w:t xml:space="preserve">Dubai, United Arab Emirates </w:t>
            </w:r>
          </w:p>
          <w:p w:rsidR="00DE13CB" w:rsidRPr="006B7C54" w:rsidRDefault="00DE13CB" w:rsidP="00A250E6">
            <w:pPr>
              <w:spacing w:line="276" w:lineRule="auto"/>
              <w:rPr>
                <w:lang w:val="en-GB"/>
              </w:rPr>
            </w:pPr>
            <w:r w:rsidRPr="006B7C54">
              <w:rPr>
                <w:sz w:val="22"/>
                <w:szCs w:val="22"/>
              </w:rPr>
              <w:t xml:space="preserve">Tel:  00971 4 4562888 </w:t>
            </w:r>
          </w:p>
          <w:p w:rsidR="00DE13CB" w:rsidRPr="006B7C54" w:rsidRDefault="00DE13CB" w:rsidP="00A250E6">
            <w:pPr>
              <w:adjustRightInd w:val="0"/>
              <w:spacing w:line="276" w:lineRule="auto"/>
              <w:rPr>
                <w:rtl/>
                <w:lang w:val="fr-FR" w:eastAsia="fr-FR"/>
              </w:rPr>
            </w:pPr>
            <w:r w:rsidRPr="006B7C54">
              <w:rPr>
                <w:sz w:val="22"/>
                <w:szCs w:val="22"/>
                <w:lang w:val="fr-FR" w:eastAsia="fr-FR"/>
              </w:rPr>
              <w:t xml:space="preserve">Email: </w:t>
            </w:r>
            <w:hyperlink r:id="rId10" w:history="1">
              <w:r w:rsidRPr="006B7C54">
                <w:rPr>
                  <w:rStyle w:val="Hyperlink"/>
                  <w:sz w:val="22"/>
                  <w:szCs w:val="22"/>
                  <w:lang w:val="fr-FR" w:eastAsia="fr-FR"/>
                </w:rPr>
                <w:t>media@orientplanet.com</w:t>
              </w:r>
            </w:hyperlink>
            <w:r w:rsidRPr="006B7C54">
              <w:rPr>
                <w:color w:val="0000FF"/>
                <w:sz w:val="22"/>
                <w:szCs w:val="22"/>
                <w:u w:val="single"/>
                <w:lang w:val="fr-FR" w:eastAsia="fr-FR"/>
              </w:rPr>
              <w:t xml:space="preserve"> </w:t>
            </w:r>
          </w:p>
          <w:p w:rsidR="00DE13CB" w:rsidRPr="006D293D" w:rsidRDefault="00DE13CB" w:rsidP="00A250E6">
            <w:pPr>
              <w:spacing w:line="276" w:lineRule="auto"/>
            </w:pPr>
            <w:r w:rsidRPr="006B7C54">
              <w:rPr>
                <w:sz w:val="22"/>
                <w:szCs w:val="22"/>
                <w:lang w:eastAsia="fr-FR"/>
              </w:rPr>
              <w:t xml:space="preserve">Website: </w:t>
            </w:r>
            <w:hyperlink r:id="rId11" w:history="1">
              <w:r w:rsidRPr="006B7C54">
                <w:rPr>
                  <w:rStyle w:val="Hyperlink"/>
                  <w:sz w:val="22"/>
                  <w:szCs w:val="22"/>
                  <w:lang w:eastAsia="fr-FR"/>
                </w:rPr>
                <w:t>www.orientplanet.com</w:t>
              </w:r>
            </w:hyperlink>
          </w:p>
          <w:p w:rsidR="00DE13CB" w:rsidRPr="006D293D" w:rsidRDefault="00DE13CB" w:rsidP="00A250E6">
            <w:pPr>
              <w:spacing w:line="276" w:lineRule="auto"/>
              <w:rPr>
                <w:lang w:val="en-GB"/>
              </w:rPr>
            </w:pPr>
          </w:p>
        </w:tc>
      </w:tr>
    </w:tbl>
    <w:p w:rsidR="007202EE" w:rsidRPr="006D293D" w:rsidRDefault="007202EE" w:rsidP="002B5761">
      <w:pPr>
        <w:spacing w:after="240"/>
        <w:rPr>
          <w:rFonts w:ascii="Calibri" w:hAnsi="Calibri"/>
          <w:sz w:val="22"/>
          <w:szCs w:val="22"/>
        </w:rPr>
      </w:pPr>
    </w:p>
    <w:sectPr w:rsidR="007202EE" w:rsidRPr="006D293D" w:rsidSect="00E157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B68" w:rsidRDefault="00AA7B68" w:rsidP="00DE13CB">
      <w:r>
        <w:separator/>
      </w:r>
    </w:p>
  </w:endnote>
  <w:endnote w:type="continuationSeparator" w:id="0">
    <w:p w:rsidR="00AA7B68" w:rsidRDefault="00AA7B68" w:rsidP="00DE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B68" w:rsidRDefault="00AA7B68" w:rsidP="00DE13CB">
      <w:r>
        <w:separator/>
      </w:r>
    </w:p>
  </w:footnote>
  <w:footnote w:type="continuationSeparator" w:id="0">
    <w:p w:rsidR="00AA7B68" w:rsidRDefault="00AA7B68" w:rsidP="00DE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jc w:val="center"/>
      <w:tblLook w:val="01E0" w:firstRow="1" w:lastRow="1" w:firstColumn="1" w:lastColumn="1" w:noHBand="0" w:noVBand="0"/>
    </w:tblPr>
    <w:tblGrid>
      <w:gridCol w:w="6850"/>
      <w:gridCol w:w="2438"/>
    </w:tblGrid>
    <w:tr w:rsidR="00DE13CB" w:rsidRPr="00E25188" w:rsidTr="00A250E6">
      <w:trPr>
        <w:jc w:val="center"/>
      </w:trPr>
      <w:tc>
        <w:tcPr>
          <w:tcW w:w="6850" w:type="dxa"/>
          <w:vAlign w:val="center"/>
        </w:tcPr>
        <w:p w:rsidR="00DE13CB" w:rsidRPr="00E25188" w:rsidRDefault="00DE13CB" w:rsidP="00A250E6">
          <w:pPr>
            <w:tabs>
              <w:tab w:val="center" w:pos="4153"/>
              <w:tab w:val="right" w:pos="8306"/>
            </w:tabs>
            <w:rPr>
              <w:rFonts w:ascii="Arial" w:hAnsi="Arial" w:cs="Arial"/>
              <w:sz w:val="48"/>
              <w:szCs w:val="48"/>
            </w:rPr>
          </w:pPr>
          <w:r w:rsidRPr="00E25188">
            <w:rPr>
              <w:rFonts w:ascii="Arial" w:hAnsi="Arial" w:cs="Arial"/>
              <w:sz w:val="48"/>
              <w:szCs w:val="48"/>
            </w:rPr>
            <w:t>Press Release</w:t>
          </w:r>
        </w:p>
      </w:tc>
      <w:tc>
        <w:tcPr>
          <w:tcW w:w="2438" w:type="dxa"/>
        </w:tcPr>
        <w:p w:rsidR="00DE13CB" w:rsidRPr="00E25188" w:rsidRDefault="00DE13CB" w:rsidP="00A250E6">
          <w:pPr>
            <w:tabs>
              <w:tab w:val="center" w:pos="4153"/>
              <w:tab w:val="right" w:pos="8306"/>
            </w:tabs>
            <w:jc w:val="right"/>
          </w:pPr>
          <w:r>
            <w:rPr>
              <w:noProof/>
            </w:rPr>
            <w:drawing>
              <wp:inline distT="0" distB="0" distL="0" distR="0">
                <wp:extent cx="138112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76275"/>
                        </a:xfrm>
                        <a:prstGeom prst="rect">
                          <a:avLst/>
                        </a:prstGeom>
                        <a:noFill/>
                        <a:ln w="9525">
                          <a:noFill/>
                          <a:miter lim="800000"/>
                          <a:headEnd/>
                          <a:tailEnd/>
                        </a:ln>
                      </pic:spPr>
                    </pic:pic>
                  </a:graphicData>
                </a:graphic>
              </wp:inline>
            </w:drawing>
          </w:r>
        </w:p>
      </w:tc>
    </w:tr>
  </w:tbl>
  <w:p w:rsidR="00DE13CB" w:rsidRDefault="00DE13CB" w:rsidP="00DE13CB">
    <w:pPr>
      <w:pStyle w:val="Header"/>
    </w:pPr>
  </w:p>
  <w:p w:rsidR="00DE13CB" w:rsidRDefault="00DE1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564B"/>
    <w:multiLevelType w:val="multilevel"/>
    <w:tmpl w:val="A8703E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41"/>
    <w:rsid w:val="000205D8"/>
    <w:rsid w:val="00057850"/>
    <w:rsid w:val="00077427"/>
    <w:rsid w:val="00080141"/>
    <w:rsid w:val="000841DD"/>
    <w:rsid w:val="000A4FF1"/>
    <w:rsid w:val="00104A8F"/>
    <w:rsid w:val="00122363"/>
    <w:rsid w:val="001373C9"/>
    <w:rsid w:val="001531C9"/>
    <w:rsid w:val="00162765"/>
    <w:rsid w:val="001752D4"/>
    <w:rsid w:val="001B60B2"/>
    <w:rsid w:val="001B6BAA"/>
    <w:rsid w:val="001C39E6"/>
    <w:rsid w:val="001C5DF5"/>
    <w:rsid w:val="001D68D1"/>
    <w:rsid w:val="00236C0B"/>
    <w:rsid w:val="00242C1E"/>
    <w:rsid w:val="00261609"/>
    <w:rsid w:val="002B5761"/>
    <w:rsid w:val="00331AE0"/>
    <w:rsid w:val="003633AF"/>
    <w:rsid w:val="00367633"/>
    <w:rsid w:val="003B2D67"/>
    <w:rsid w:val="003B5941"/>
    <w:rsid w:val="003E6F42"/>
    <w:rsid w:val="003F0E7C"/>
    <w:rsid w:val="003F16F3"/>
    <w:rsid w:val="003F2B40"/>
    <w:rsid w:val="00411A5C"/>
    <w:rsid w:val="0043232E"/>
    <w:rsid w:val="00445100"/>
    <w:rsid w:val="004629C9"/>
    <w:rsid w:val="00486C6C"/>
    <w:rsid w:val="004D077B"/>
    <w:rsid w:val="004E439E"/>
    <w:rsid w:val="004F2A49"/>
    <w:rsid w:val="00512CBB"/>
    <w:rsid w:val="00515AA9"/>
    <w:rsid w:val="005204C4"/>
    <w:rsid w:val="00522BFA"/>
    <w:rsid w:val="00551C35"/>
    <w:rsid w:val="005905B0"/>
    <w:rsid w:val="005A53A9"/>
    <w:rsid w:val="005C6F30"/>
    <w:rsid w:val="005D08E6"/>
    <w:rsid w:val="006174FF"/>
    <w:rsid w:val="006649CB"/>
    <w:rsid w:val="0066574D"/>
    <w:rsid w:val="00674066"/>
    <w:rsid w:val="006A6083"/>
    <w:rsid w:val="006B7C54"/>
    <w:rsid w:val="006C0246"/>
    <w:rsid w:val="006D293D"/>
    <w:rsid w:val="006E57A5"/>
    <w:rsid w:val="006F42B8"/>
    <w:rsid w:val="00712F06"/>
    <w:rsid w:val="007202EE"/>
    <w:rsid w:val="0074328C"/>
    <w:rsid w:val="007450A6"/>
    <w:rsid w:val="00774962"/>
    <w:rsid w:val="00787EA9"/>
    <w:rsid w:val="007A3969"/>
    <w:rsid w:val="007D6A8F"/>
    <w:rsid w:val="00882A0E"/>
    <w:rsid w:val="00893AF1"/>
    <w:rsid w:val="00896786"/>
    <w:rsid w:val="008A54BC"/>
    <w:rsid w:val="008B15C6"/>
    <w:rsid w:val="008E7B15"/>
    <w:rsid w:val="008F12C8"/>
    <w:rsid w:val="008F3ECC"/>
    <w:rsid w:val="009522C1"/>
    <w:rsid w:val="00964E0A"/>
    <w:rsid w:val="009B167E"/>
    <w:rsid w:val="009B359A"/>
    <w:rsid w:val="009C1D4F"/>
    <w:rsid w:val="009E48E7"/>
    <w:rsid w:val="00A133A9"/>
    <w:rsid w:val="00A16717"/>
    <w:rsid w:val="00A258EB"/>
    <w:rsid w:val="00A850E0"/>
    <w:rsid w:val="00AA0D55"/>
    <w:rsid w:val="00AA7B68"/>
    <w:rsid w:val="00AB10A0"/>
    <w:rsid w:val="00AB6471"/>
    <w:rsid w:val="00AC4E85"/>
    <w:rsid w:val="00B00F0C"/>
    <w:rsid w:val="00B10646"/>
    <w:rsid w:val="00B128CE"/>
    <w:rsid w:val="00B14C62"/>
    <w:rsid w:val="00B25B2C"/>
    <w:rsid w:val="00B4156C"/>
    <w:rsid w:val="00B546A7"/>
    <w:rsid w:val="00B93403"/>
    <w:rsid w:val="00B93BC4"/>
    <w:rsid w:val="00BA135C"/>
    <w:rsid w:val="00BB7EA6"/>
    <w:rsid w:val="00C123C3"/>
    <w:rsid w:val="00C17EF9"/>
    <w:rsid w:val="00C33A93"/>
    <w:rsid w:val="00C75ACB"/>
    <w:rsid w:val="00C87A65"/>
    <w:rsid w:val="00CC0978"/>
    <w:rsid w:val="00CC48CA"/>
    <w:rsid w:val="00CD407E"/>
    <w:rsid w:val="00CE3804"/>
    <w:rsid w:val="00D16E06"/>
    <w:rsid w:val="00D55C0C"/>
    <w:rsid w:val="00D67C80"/>
    <w:rsid w:val="00DD4C52"/>
    <w:rsid w:val="00DE13CB"/>
    <w:rsid w:val="00DE53EB"/>
    <w:rsid w:val="00DF32C1"/>
    <w:rsid w:val="00E02DBA"/>
    <w:rsid w:val="00E1572E"/>
    <w:rsid w:val="00E942BA"/>
    <w:rsid w:val="00E970E0"/>
    <w:rsid w:val="00EB2F64"/>
    <w:rsid w:val="00EC02E9"/>
    <w:rsid w:val="00EC45C1"/>
    <w:rsid w:val="00F01552"/>
    <w:rsid w:val="00F045B8"/>
    <w:rsid w:val="00F17B91"/>
    <w:rsid w:val="00F326F1"/>
    <w:rsid w:val="00F54325"/>
    <w:rsid w:val="00F5520F"/>
    <w:rsid w:val="00F608B2"/>
    <w:rsid w:val="00F65707"/>
    <w:rsid w:val="00FB7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E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2EE"/>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3F2B40"/>
    <w:rPr>
      <w:i/>
      <w:iCs/>
    </w:rPr>
  </w:style>
  <w:style w:type="character" w:styleId="Hyperlink">
    <w:name w:val="Hyperlink"/>
    <w:basedOn w:val="DefaultParagraphFont"/>
    <w:uiPriority w:val="99"/>
    <w:semiHidden/>
    <w:unhideWhenUsed/>
    <w:rsid w:val="00DE13CB"/>
    <w:rPr>
      <w:color w:val="0000FF"/>
      <w:u w:val="single"/>
    </w:rPr>
  </w:style>
  <w:style w:type="paragraph" w:styleId="Header">
    <w:name w:val="header"/>
    <w:basedOn w:val="Normal"/>
    <w:link w:val="HeaderChar"/>
    <w:uiPriority w:val="99"/>
    <w:unhideWhenUsed/>
    <w:rsid w:val="00DE13CB"/>
    <w:pPr>
      <w:tabs>
        <w:tab w:val="center" w:pos="4680"/>
        <w:tab w:val="right" w:pos="9360"/>
      </w:tabs>
    </w:pPr>
  </w:style>
  <w:style w:type="character" w:customStyle="1" w:styleId="HeaderChar">
    <w:name w:val="Header Char"/>
    <w:basedOn w:val="DefaultParagraphFont"/>
    <w:link w:val="Header"/>
    <w:uiPriority w:val="99"/>
    <w:rsid w:val="00DE13CB"/>
    <w:rPr>
      <w:rFonts w:ascii="Times New Roman" w:hAnsi="Times New Roman" w:cs="Times New Roman"/>
      <w:sz w:val="24"/>
      <w:szCs w:val="24"/>
    </w:rPr>
  </w:style>
  <w:style w:type="paragraph" w:styleId="Footer">
    <w:name w:val="footer"/>
    <w:basedOn w:val="Normal"/>
    <w:link w:val="FooterChar"/>
    <w:uiPriority w:val="99"/>
    <w:semiHidden/>
    <w:unhideWhenUsed/>
    <w:rsid w:val="00DE13CB"/>
    <w:pPr>
      <w:tabs>
        <w:tab w:val="center" w:pos="4680"/>
        <w:tab w:val="right" w:pos="9360"/>
      </w:tabs>
    </w:pPr>
  </w:style>
  <w:style w:type="character" w:customStyle="1" w:styleId="FooterChar">
    <w:name w:val="Footer Char"/>
    <w:basedOn w:val="DefaultParagraphFont"/>
    <w:link w:val="Footer"/>
    <w:uiPriority w:val="99"/>
    <w:semiHidden/>
    <w:rsid w:val="00DE13C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CB"/>
    <w:rPr>
      <w:rFonts w:ascii="Tahoma" w:hAnsi="Tahoma" w:cs="Tahoma"/>
      <w:sz w:val="16"/>
      <w:szCs w:val="16"/>
    </w:rPr>
  </w:style>
  <w:style w:type="character" w:customStyle="1" w:styleId="BalloonTextChar">
    <w:name w:val="Balloon Text Char"/>
    <w:basedOn w:val="DefaultParagraphFont"/>
    <w:link w:val="BalloonText"/>
    <w:uiPriority w:val="99"/>
    <w:semiHidden/>
    <w:rsid w:val="00DE1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E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2EE"/>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3F2B40"/>
    <w:rPr>
      <w:i/>
      <w:iCs/>
    </w:rPr>
  </w:style>
  <w:style w:type="character" w:styleId="Hyperlink">
    <w:name w:val="Hyperlink"/>
    <w:basedOn w:val="DefaultParagraphFont"/>
    <w:uiPriority w:val="99"/>
    <w:semiHidden/>
    <w:unhideWhenUsed/>
    <w:rsid w:val="00DE13CB"/>
    <w:rPr>
      <w:color w:val="0000FF"/>
      <w:u w:val="single"/>
    </w:rPr>
  </w:style>
  <w:style w:type="paragraph" w:styleId="Header">
    <w:name w:val="header"/>
    <w:basedOn w:val="Normal"/>
    <w:link w:val="HeaderChar"/>
    <w:uiPriority w:val="99"/>
    <w:unhideWhenUsed/>
    <w:rsid w:val="00DE13CB"/>
    <w:pPr>
      <w:tabs>
        <w:tab w:val="center" w:pos="4680"/>
        <w:tab w:val="right" w:pos="9360"/>
      </w:tabs>
    </w:pPr>
  </w:style>
  <w:style w:type="character" w:customStyle="1" w:styleId="HeaderChar">
    <w:name w:val="Header Char"/>
    <w:basedOn w:val="DefaultParagraphFont"/>
    <w:link w:val="Header"/>
    <w:uiPriority w:val="99"/>
    <w:rsid w:val="00DE13CB"/>
    <w:rPr>
      <w:rFonts w:ascii="Times New Roman" w:hAnsi="Times New Roman" w:cs="Times New Roman"/>
      <w:sz w:val="24"/>
      <w:szCs w:val="24"/>
    </w:rPr>
  </w:style>
  <w:style w:type="paragraph" w:styleId="Footer">
    <w:name w:val="footer"/>
    <w:basedOn w:val="Normal"/>
    <w:link w:val="FooterChar"/>
    <w:uiPriority w:val="99"/>
    <w:semiHidden/>
    <w:unhideWhenUsed/>
    <w:rsid w:val="00DE13CB"/>
    <w:pPr>
      <w:tabs>
        <w:tab w:val="center" w:pos="4680"/>
        <w:tab w:val="right" w:pos="9360"/>
      </w:tabs>
    </w:pPr>
  </w:style>
  <w:style w:type="character" w:customStyle="1" w:styleId="FooterChar">
    <w:name w:val="Footer Char"/>
    <w:basedOn w:val="DefaultParagraphFont"/>
    <w:link w:val="Footer"/>
    <w:uiPriority w:val="99"/>
    <w:semiHidden/>
    <w:rsid w:val="00DE13C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CB"/>
    <w:rPr>
      <w:rFonts w:ascii="Tahoma" w:hAnsi="Tahoma" w:cs="Tahoma"/>
      <w:sz w:val="16"/>
      <w:szCs w:val="16"/>
    </w:rPr>
  </w:style>
  <w:style w:type="character" w:customStyle="1" w:styleId="BalloonTextChar">
    <w:name w:val="Balloon Text Char"/>
    <w:basedOn w:val="DefaultParagraphFont"/>
    <w:link w:val="BalloonText"/>
    <w:uiPriority w:val="99"/>
    <w:semiHidden/>
    <w:rsid w:val="00DE1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988">
      <w:bodyDiv w:val="1"/>
      <w:marLeft w:val="0"/>
      <w:marRight w:val="0"/>
      <w:marTop w:val="0"/>
      <w:marBottom w:val="0"/>
      <w:divBdr>
        <w:top w:val="none" w:sz="0" w:space="0" w:color="auto"/>
        <w:left w:val="none" w:sz="0" w:space="0" w:color="auto"/>
        <w:bottom w:val="none" w:sz="0" w:space="0" w:color="auto"/>
        <w:right w:val="none" w:sz="0" w:space="0" w:color="auto"/>
      </w:divBdr>
    </w:div>
    <w:div w:id="3096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ientplanet.com" TargetMode="External"/><Relationship Id="rId5" Type="http://schemas.openxmlformats.org/officeDocument/2006/relationships/settings" Target="settings.xml"/><Relationship Id="rId10" Type="http://schemas.openxmlformats.org/officeDocument/2006/relationships/hyperlink" Target="mailto:media@orientplanet.com" TargetMode="External"/><Relationship Id="rId4" Type="http://schemas.microsoft.com/office/2007/relationships/stylesWithEffects" Target="stylesWithEffects.xml"/><Relationship Id="rId9" Type="http://schemas.openxmlformats.org/officeDocument/2006/relationships/hyperlink" Target="mailto:Rabih.aboudiwan@drakescul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7EB25-F193-4E53-8472-5C821DB3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2014-09-15T10:06:00Z</cp:lastPrinted>
  <dcterms:created xsi:type="dcterms:W3CDTF">2015-01-25T03:56:00Z</dcterms:created>
  <dcterms:modified xsi:type="dcterms:W3CDTF">2015-01-25T03:56:00Z</dcterms:modified>
</cp:coreProperties>
</file>